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83" w:rsidRDefault="00D23E83" w:rsidP="003D2232">
      <w:pPr>
        <w:pStyle w:val="Heading6"/>
        <w:jc w:val="both"/>
        <w:rPr>
          <w:sz w:val="20"/>
          <w:lang w:val="et-EE"/>
        </w:rPr>
      </w:pPr>
    </w:p>
    <w:p w:rsidR="00D23E83" w:rsidRDefault="00D23E83" w:rsidP="003D2232">
      <w:pPr>
        <w:pStyle w:val="Heading6"/>
        <w:jc w:val="both"/>
        <w:rPr>
          <w:sz w:val="20"/>
          <w:lang w:val="et-EE"/>
        </w:rPr>
      </w:pPr>
    </w:p>
    <w:p w:rsidR="00D23E83" w:rsidRDefault="00D23E83" w:rsidP="003D2232">
      <w:pPr>
        <w:pStyle w:val="Heading6"/>
        <w:jc w:val="both"/>
        <w:rPr>
          <w:sz w:val="20"/>
          <w:lang w:val="et-EE"/>
        </w:rPr>
      </w:pPr>
    </w:p>
    <w:p w:rsidR="00D23E83" w:rsidRDefault="00D23E83" w:rsidP="003D2232">
      <w:pPr>
        <w:pStyle w:val="Heading6"/>
        <w:jc w:val="both"/>
        <w:rPr>
          <w:sz w:val="20"/>
          <w:lang w:val="et-EE"/>
        </w:rPr>
      </w:pPr>
    </w:p>
    <w:p w:rsidR="00D23E83" w:rsidRDefault="00D346E7" w:rsidP="003228D4">
      <w:pPr>
        <w:pStyle w:val="Heading6"/>
        <w:rPr>
          <w:sz w:val="20"/>
          <w:lang w:val="et-EE"/>
        </w:rPr>
      </w:pPr>
      <w:r w:rsidRPr="00066407">
        <w:rPr>
          <w:sz w:val="20"/>
          <w:lang w:val="et-EE"/>
        </w:rPr>
        <w:t xml:space="preserve">STANDOOR EESTI </w:t>
      </w:r>
      <w:r w:rsidR="003228D4">
        <w:rPr>
          <w:sz w:val="20"/>
          <w:lang w:val="et-EE"/>
        </w:rPr>
        <w:t xml:space="preserve"> </w:t>
      </w:r>
      <w:r w:rsidRPr="00066407">
        <w:rPr>
          <w:sz w:val="20"/>
          <w:lang w:val="et-EE"/>
        </w:rPr>
        <w:t xml:space="preserve">OÜ </w:t>
      </w:r>
      <w:r w:rsidR="003228D4">
        <w:rPr>
          <w:sz w:val="20"/>
          <w:lang w:val="et-EE"/>
        </w:rPr>
        <w:t xml:space="preserve"> </w:t>
      </w:r>
      <w:r w:rsidR="000345B9">
        <w:rPr>
          <w:sz w:val="20"/>
          <w:lang w:val="et-EE"/>
        </w:rPr>
        <w:t xml:space="preserve">POOLT </w:t>
      </w:r>
      <w:r w:rsidR="003228D4">
        <w:rPr>
          <w:sz w:val="20"/>
          <w:lang w:val="et-EE"/>
        </w:rPr>
        <w:t xml:space="preserve"> </w:t>
      </w:r>
      <w:r w:rsidR="000345B9">
        <w:rPr>
          <w:sz w:val="20"/>
          <w:lang w:val="et-EE"/>
        </w:rPr>
        <w:t xml:space="preserve">MÜÜDAVATE/VAHENDAVATE </w:t>
      </w:r>
      <w:r w:rsidR="003228D4">
        <w:rPr>
          <w:sz w:val="20"/>
          <w:lang w:val="et-EE"/>
        </w:rPr>
        <w:t xml:space="preserve"> </w:t>
      </w:r>
      <w:r w:rsidR="008A350F">
        <w:rPr>
          <w:sz w:val="20"/>
          <w:lang w:val="et-EE"/>
        </w:rPr>
        <w:t xml:space="preserve">TOODETE </w:t>
      </w:r>
      <w:r w:rsidR="003228D4">
        <w:rPr>
          <w:sz w:val="20"/>
          <w:lang w:val="et-EE"/>
        </w:rPr>
        <w:t xml:space="preserve"> </w:t>
      </w:r>
      <w:r w:rsidR="004C4EE7">
        <w:rPr>
          <w:sz w:val="20"/>
          <w:lang w:val="et-EE"/>
        </w:rPr>
        <w:t>ÜLDISED</w:t>
      </w:r>
      <w:r w:rsidR="00F31443" w:rsidRPr="00066407">
        <w:rPr>
          <w:sz w:val="20"/>
          <w:lang w:val="et-EE"/>
        </w:rPr>
        <w:t xml:space="preserve"> </w:t>
      </w:r>
      <w:r w:rsidRPr="00066407">
        <w:rPr>
          <w:sz w:val="20"/>
          <w:lang w:val="et-EE"/>
        </w:rPr>
        <w:t>GARANTIITINGIMUSED</w:t>
      </w:r>
      <w:r w:rsidR="00AC36DA">
        <w:rPr>
          <w:sz w:val="20"/>
          <w:lang w:val="et-EE"/>
        </w:rPr>
        <w:t xml:space="preserve"> </w:t>
      </w:r>
    </w:p>
    <w:p w:rsidR="00D23E83" w:rsidRDefault="00D23E83" w:rsidP="003228D4">
      <w:pPr>
        <w:pStyle w:val="Heading6"/>
        <w:rPr>
          <w:sz w:val="20"/>
          <w:lang w:val="et-EE"/>
        </w:rPr>
      </w:pPr>
    </w:p>
    <w:p w:rsidR="00D346E7" w:rsidRPr="00066407" w:rsidRDefault="00D346E7" w:rsidP="003D2232">
      <w:pPr>
        <w:pStyle w:val="Heading6"/>
        <w:jc w:val="both"/>
        <w:rPr>
          <w:sz w:val="20"/>
          <w:lang w:val="et-EE"/>
        </w:rPr>
      </w:pPr>
      <w:r w:rsidRPr="00066407">
        <w:rPr>
          <w:sz w:val="20"/>
          <w:lang w:val="et-EE"/>
        </w:rPr>
        <w:tab/>
      </w:r>
      <w:r w:rsidRPr="00066407">
        <w:rPr>
          <w:sz w:val="20"/>
          <w:lang w:val="et-EE"/>
        </w:rPr>
        <w:tab/>
      </w:r>
    </w:p>
    <w:p w:rsidR="00002327" w:rsidRPr="00AC0B11" w:rsidRDefault="00002327" w:rsidP="003D2232">
      <w:pPr>
        <w:pStyle w:val="Heading6"/>
        <w:jc w:val="both"/>
        <w:rPr>
          <w:sz w:val="20"/>
          <w:lang w:val="et-EE"/>
        </w:rPr>
      </w:pPr>
    </w:p>
    <w:p w:rsidR="00002327" w:rsidRPr="00F31443" w:rsidRDefault="00002327" w:rsidP="003D2232">
      <w:pPr>
        <w:pStyle w:val="Heading6"/>
        <w:numPr>
          <w:ilvl w:val="0"/>
          <w:numId w:val="3"/>
        </w:numPr>
        <w:ind w:left="426" w:hanging="426"/>
        <w:jc w:val="both"/>
        <w:rPr>
          <w:sz w:val="20"/>
          <w:lang w:val="et-EE"/>
        </w:rPr>
      </w:pPr>
      <w:r w:rsidRPr="00F31443">
        <w:rPr>
          <w:sz w:val="20"/>
          <w:lang w:val="et-EE"/>
        </w:rPr>
        <w:t>Garantii</w:t>
      </w:r>
    </w:p>
    <w:p w:rsidR="00F56016" w:rsidRPr="00F31443" w:rsidRDefault="00F56016" w:rsidP="00F56016">
      <w:pPr>
        <w:rPr>
          <w:sz w:val="20"/>
          <w:lang w:val="et-EE"/>
        </w:rPr>
      </w:pPr>
    </w:p>
    <w:p w:rsidR="00002327" w:rsidRPr="003228D4" w:rsidRDefault="0026092D" w:rsidP="003228D4">
      <w:pPr>
        <w:ind w:left="426"/>
        <w:jc w:val="both"/>
        <w:rPr>
          <w:rFonts w:ascii="Times New Roman" w:hAnsi="Times New Roman"/>
          <w:sz w:val="18"/>
          <w:szCs w:val="18"/>
          <w:lang w:val="et-EE"/>
        </w:rPr>
      </w:pPr>
      <w:r w:rsidRPr="00F31443">
        <w:rPr>
          <w:sz w:val="20"/>
          <w:lang w:val="et-EE"/>
        </w:rPr>
        <w:t xml:space="preserve">1.1 </w:t>
      </w:r>
      <w:r w:rsidRPr="00F31443">
        <w:rPr>
          <w:sz w:val="20"/>
          <w:lang w:val="et-EE"/>
        </w:rPr>
        <w:tab/>
      </w:r>
      <w:r w:rsidR="00002327" w:rsidRPr="003228D4">
        <w:rPr>
          <w:rFonts w:ascii="Times New Roman" w:hAnsi="Times New Roman"/>
          <w:sz w:val="18"/>
          <w:szCs w:val="18"/>
          <w:lang w:val="et-EE"/>
        </w:rPr>
        <w:t xml:space="preserve">Standoor Eesti OÜ annab tema poolt </w:t>
      </w:r>
      <w:r w:rsidR="003228D4" w:rsidRPr="003228D4">
        <w:rPr>
          <w:rFonts w:ascii="Times New Roman" w:hAnsi="Times New Roman"/>
          <w:sz w:val="18"/>
          <w:szCs w:val="18"/>
          <w:lang w:val="et-EE"/>
        </w:rPr>
        <w:t>müüdud</w:t>
      </w:r>
      <w:r w:rsidR="00002327" w:rsidRPr="003228D4">
        <w:rPr>
          <w:rFonts w:ascii="Times New Roman" w:hAnsi="Times New Roman"/>
          <w:sz w:val="18"/>
          <w:szCs w:val="18"/>
          <w:lang w:val="et-EE"/>
        </w:rPr>
        <w:t xml:space="preserve"> ja ostjale üle antud </w:t>
      </w:r>
      <w:r w:rsidR="003228D4" w:rsidRPr="003228D4">
        <w:rPr>
          <w:rFonts w:ascii="Times New Roman" w:hAnsi="Times New Roman"/>
          <w:sz w:val="18"/>
          <w:szCs w:val="18"/>
          <w:lang w:val="et-EE"/>
        </w:rPr>
        <w:t>tõstu</w:t>
      </w:r>
      <w:r w:rsidR="00EA0E29" w:rsidRPr="003228D4">
        <w:rPr>
          <w:rFonts w:ascii="Times New Roman" w:hAnsi="Times New Roman"/>
          <w:sz w:val="18"/>
          <w:szCs w:val="18"/>
          <w:lang w:val="et-EE"/>
        </w:rPr>
        <w:t>ks</w:t>
      </w:r>
      <w:r w:rsidR="00F31443" w:rsidRPr="003228D4">
        <w:rPr>
          <w:rFonts w:ascii="Times New Roman" w:hAnsi="Times New Roman"/>
          <w:sz w:val="18"/>
          <w:szCs w:val="18"/>
          <w:lang w:val="et-EE"/>
        </w:rPr>
        <w:t>ele</w:t>
      </w:r>
      <w:r w:rsidR="003228D4" w:rsidRPr="003228D4">
        <w:rPr>
          <w:rFonts w:ascii="Times New Roman" w:hAnsi="Times New Roman"/>
          <w:b/>
          <w:sz w:val="18"/>
          <w:szCs w:val="18"/>
          <w:lang w:val="et-EE"/>
        </w:rPr>
        <w:t xml:space="preserve"> </w:t>
      </w:r>
      <w:r w:rsidR="003228D4" w:rsidRPr="003228D4">
        <w:rPr>
          <w:rFonts w:ascii="Times New Roman" w:hAnsi="Times New Roman"/>
          <w:sz w:val="18"/>
          <w:szCs w:val="18"/>
          <w:lang w:val="et-EE"/>
        </w:rPr>
        <w:t>koos lisadega,  tõstukse automaatika</w:t>
      </w:r>
      <w:r w:rsidR="003228D4" w:rsidRPr="003228D4">
        <w:rPr>
          <w:rFonts w:ascii="Times New Roman" w:hAnsi="Times New Roman"/>
          <w:sz w:val="18"/>
          <w:szCs w:val="18"/>
          <w:lang w:val="et-EE"/>
        </w:rPr>
        <w:t>le</w:t>
      </w:r>
      <w:r w:rsidR="003228D4" w:rsidRPr="003228D4">
        <w:rPr>
          <w:rFonts w:ascii="Times New Roman" w:hAnsi="Times New Roman"/>
          <w:sz w:val="18"/>
          <w:szCs w:val="18"/>
          <w:lang w:val="et-EE"/>
        </w:rPr>
        <w:t xml:space="preserve"> lisadega</w:t>
      </w:r>
      <w:r w:rsidR="003228D4">
        <w:rPr>
          <w:rFonts w:ascii="Times New Roman" w:hAnsi="Times New Roman"/>
          <w:sz w:val="18"/>
          <w:szCs w:val="18"/>
          <w:lang w:val="et-EE"/>
        </w:rPr>
        <w:t xml:space="preserve"> ja </w:t>
      </w:r>
      <w:r w:rsidR="003228D4" w:rsidRPr="003228D4">
        <w:rPr>
          <w:rFonts w:ascii="Times New Roman" w:hAnsi="Times New Roman"/>
          <w:sz w:val="18"/>
          <w:szCs w:val="18"/>
          <w:lang w:val="et-EE"/>
        </w:rPr>
        <w:t>muud tüüpi ustele</w:t>
      </w:r>
      <w:r w:rsidR="00F31443" w:rsidRPr="003228D4">
        <w:rPr>
          <w:rFonts w:ascii="Times New Roman" w:hAnsi="Times New Roman"/>
          <w:sz w:val="18"/>
          <w:szCs w:val="18"/>
          <w:lang w:val="et-EE"/>
        </w:rPr>
        <w:t xml:space="preserve"> </w:t>
      </w:r>
      <w:r w:rsidR="002D7658" w:rsidRPr="003228D4">
        <w:rPr>
          <w:rFonts w:ascii="Times New Roman" w:hAnsi="Times New Roman"/>
          <w:sz w:val="18"/>
          <w:szCs w:val="18"/>
          <w:lang w:val="et-EE"/>
        </w:rPr>
        <w:t>ning tema või tema volitatud koostööpartneri poolt teostatud paigaldustöödele</w:t>
      </w:r>
      <w:r w:rsidR="00002327" w:rsidRPr="003228D4">
        <w:rPr>
          <w:rFonts w:ascii="Times New Roman" w:hAnsi="Times New Roman"/>
          <w:sz w:val="18"/>
          <w:szCs w:val="18"/>
          <w:lang w:val="et-EE"/>
        </w:rPr>
        <w:t xml:space="preserve"> käesolevates garantiitingimustes sätestatud tingimustel ja korras garantii</w:t>
      </w:r>
      <w:r w:rsidR="00E90048" w:rsidRPr="003228D4">
        <w:rPr>
          <w:rFonts w:ascii="Times New Roman" w:hAnsi="Times New Roman"/>
          <w:sz w:val="18"/>
          <w:szCs w:val="18"/>
          <w:lang w:val="et-EE"/>
        </w:rPr>
        <w:t>.</w:t>
      </w:r>
    </w:p>
    <w:p w:rsidR="00D346E7" w:rsidRPr="00AC0B11" w:rsidRDefault="00D346E7" w:rsidP="003D2232">
      <w:pPr>
        <w:pStyle w:val="Heading6"/>
        <w:jc w:val="both"/>
        <w:rPr>
          <w:b w:val="0"/>
          <w:sz w:val="20"/>
          <w:lang w:val="et-EE"/>
        </w:rPr>
      </w:pPr>
      <w:r w:rsidRPr="00AC0B11">
        <w:rPr>
          <w:b w:val="0"/>
          <w:sz w:val="20"/>
          <w:lang w:val="et-EE"/>
        </w:rPr>
        <w:tab/>
      </w:r>
      <w:r w:rsidRPr="00AC0B11">
        <w:rPr>
          <w:b w:val="0"/>
          <w:sz w:val="20"/>
          <w:lang w:val="et-EE"/>
        </w:rPr>
        <w:tab/>
      </w:r>
    </w:p>
    <w:p w:rsidR="00D346E7" w:rsidRDefault="00002327" w:rsidP="003D2232">
      <w:pPr>
        <w:pStyle w:val="ListParagraph"/>
        <w:numPr>
          <w:ilvl w:val="0"/>
          <w:numId w:val="3"/>
        </w:numPr>
        <w:ind w:left="426" w:hanging="426"/>
        <w:jc w:val="both"/>
        <w:rPr>
          <w:rFonts w:ascii="Times New Roman" w:hAnsi="Times New Roman"/>
          <w:b/>
          <w:sz w:val="20"/>
          <w:lang w:val="et-EE"/>
        </w:rPr>
      </w:pPr>
      <w:r w:rsidRPr="00AC0B11">
        <w:rPr>
          <w:rFonts w:ascii="Times New Roman" w:hAnsi="Times New Roman"/>
          <w:b/>
          <w:sz w:val="20"/>
          <w:lang w:val="et-EE"/>
        </w:rPr>
        <w:t>Mõisted</w:t>
      </w:r>
    </w:p>
    <w:p w:rsidR="00F56016" w:rsidRPr="00AC0B11" w:rsidRDefault="00F56016" w:rsidP="00F56016">
      <w:pPr>
        <w:pStyle w:val="ListParagraph"/>
        <w:ind w:left="426"/>
        <w:jc w:val="both"/>
        <w:rPr>
          <w:rFonts w:ascii="Times New Roman" w:hAnsi="Times New Roman"/>
          <w:b/>
          <w:sz w:val="20"/>
          <w:lang w:val="et-EE"/>
        </w:rPr>
      </w:pPr>
    </w:p>
    <w:p w:rsidR="00002327" w:rsidRPr="00870D09" w:rsidRDefault="00E90048" w:rsidP="00037259">
      <w:pPr>
        <w:pStyle w:val="ListParagraph"/>
        <w:numPr>
          <w:ilvl w:val="1"/>
          <w:numId w:val="3"/>
        </w:numPr>
        <w:ind w:left="426" w:hanging="426"/>
        <w:jc w:val="both"/>
        <w:rPr>
          <w:rFonts w:ascii="Times New Roman" w:hAnsi="Times New Roman"/>
          <w:sz w:val="18"/>
          <w:szCs w:val="18"/>
          <w:lang w:val="et-EE"/>
        </w:rPr>
      </w:pPr>
      <w:r w:rsidRPr="00870D09">
        <w:rPr>
          <w:rFonts w:ascii="Times New Roman" w:hAnsi="Times New Roman"/>
          <w:sz w:val="18"/>
          <w:szCs w:val="18"/>
          <w:lang w:val="et-EE"/>
        </w:rPr>
        <w:t>Käesolevates g</w:t>
      </w:r>
      <w:r w:rsidR="00002327" w:rsidRPr="00870D09">
        <w:rPr>
          <w:rFonts w:ascii="Times New Roman" w:hAnsi="Times New Roman"/>
          <w:sz w:val="18"/>
          <w:szCs w:val="18"/>
          <w:lang w:val="et-EE"/>
        </w:rPr>
        <w:t xml:space="preserve">arantiitingimustes kasutatakse </w:t>
      </w:r>
      <w:r w:rsidR="00037259" w:rsidRPr="00870D09">
        <w:rPr>
          <w:rFonts w:ascii="Times New Roman" w:hAnsi="Times New Roman"/>
          <w:sz w:val="18"/>
          <w:szCs w:val="18"/>
          <w:lang w:val="et-EE"/>
        </w:rPr>
        <w:t>all</w:t>
      </w:r>
      <w:r w:rsidRPr="00870D09">
        <w:rPr>
          <w:rFonts w:ascii="Times New Roman" w:hAnsi="Times New Roman"/>
          <w:sz w:val="18"/>
          <w:szCs w:val="18"/>
          <w:lang w:val="et-EE"/>
        </w:rPr>
        <w:t>järgneva</w:t>
      </w:r>
      <w:r w:rsidR="00037259" w:rsidRPr="00870D09">
        <w:rPr>
          <w:rFonts w:ascii="Times New Roman" w:hAnsi="Times New Roman"/>
          <w:sz w:val="18"/>
          <w:szCs w:val="18"/>
          <w:lang w:val="et-EE"/>
        </w:rPr>
        <w:t>id</w:t>
      </w:r>
      <w:r w:rsidRPr="00870D09">
        <w:rPr>
          <w:rFonts w:ascii="Times New Roman" w:hAnsi="Times New Roman"/>
          <w:sz w:val="18"/>
          <w:szCs w:val="18"/>
          <w:lang w:val="et-EE"/>
        </w:rPr>
        <w:t xml:space="preserve"> </w:t>
      </w:r>
      <w:r w:rsidR="00002327" w:rsidRPr="00870D09">
        <w:rPr>
          <w:rFonts w:ascii="Times New Roman" w:hAnsi="Times New Roman"/>
          <w:sz w:val="18"/>
          <w:szCs w:val="18"/>
          <w:lang w:val="et-EE"/>
        </w:rPr>
        <w:t xml:space="preserve">mõisteid </w:t>
      </w:r>
      <w:r w:rsidR="00330F57" w:rsidRPr="00870D09">
        <w:rPr>
          <w:rFonts w:ascii="Times New Roman" w:hAnsi="Times New Roman"/>
          <w:sz w:val="18"/>
          <w:szCs w:val="18"/>
          <w:lang w:val="et-EE"/>
        </w:rPr>
        <w:t xml:space="preserve">edaspidi </w:t>
      </w:r>
      <w:r w:rsidR="00002327" w:rsidRPr="00870D09">
        <w:rPr>
          <w:rFonts w:ascii="Times New Roman" w:hAnsi="Times New Roman"/>
          <w:sz w:val="18"/>
          <w:szCs w:val="18"/>
          <w:lang w:val="et-EE"/>
        </w:rPr>
        <w:t>alljärgnevas tähenduses</w:t>
      </w:r>
      <w:r w:rsidRPr="00870D09">
        <w:rPr>
          <w:rFonts w:ascii="Times New Roman" w:hAnsi="Times New Roman"/>
          <w:sz w:val="18"/>
          <w:szCs w:val="18"/>
          <w:lang w:val="et-EE"/>
        </w:rPr>
        <w:t>:</w:t>
      </w:r>
    </w:p>
    <w:p w:rsidR="00D346E7" w:rsidRPr="00870D09" w:rsidRDefault="00D346E7" w:rsidP="00AC0B11">
      <w:pPr>
        <w:ind w:left="426"/>
        <w:jc w:val="both"/>
        <w:rPr>
          <w:rFonts w:ascii="Times New Roman" w:hAnsi="Times New Roman"/>
          <w:sz w:val="18"/>
          <w:szCs w:val="18"/>
          <w:lang w:val="et-EE"/>
        </w:rPr>
      </w:pPr>
      <w:r w:rsidRPr="00870D09">
        <w:rPr>
          <w:rFonts w:ascii="Times New Roman" w:hAnsi="Times New Roman"/>
          <w:sz w:val="18"/>
          <w:szCs w:val="18"/>
          <w:lang w:val="et-EE"/>
        </w:rPr>
        <w:t>Müüja – Standoor Eesti OÜ;</w:t>
      </w:r>
    </w:p>
    <w:p w:rsidR="00D346E7" w:rsidRPr="00870D09" w:rsidRDefault="00D346E7" w:rsidP="00AC0B11">
      <w:pPr>
        <w:ind w:left="426"/>
        <w:jc w:val="both"/>
        <w:rPr>
          <w:rFonts w:ascii="Times New Roman" w:hAnsi="Times New Roman"/>
          <w:sz w:val="18"/>
          <w:szCs w:val="18"/>
          <w:lang w:val="et-EE"/>
        </w:rPr>
      </w:pPr>
      <w:r w:rsidRPr="00870D09">
        <w:rPr>
          <w:rFonts w:ascii="Times New Roman" w:hAnsi="Times New Roman"/>
          <w:sz w:val="18"/>
          <w:szCs w:val="18"/>
          <w:lang w:val="et-EE"/>
        </w:rPr>
        <w:t>Ostja – füüsiline või juriidiline isik, kes on sõlminud Müüjaga</w:t>
      </w:r>
      <w:r w:rsidR="00037259" w:rsidRPr="00870D09">
        <w:rPr>
          <w:rFonts w:ascii="Times New Roman" w:hAnsi="Times New Roman"/>
          <w:sz w:val="18"/>
          <w:szCs w:val="18"/>
          <w:lang w:val="et-EE"/>
        </w:rPr>
        <w:t xml:space="preserve"> lepingu</w:t>
      </w:r>
      <w:r w:rsidRPr="00870D09">
        <w:rPr>
          <w:rFonts w:ascii="Times New Roman" w:hAnsi="Times New Roman"/>
          <w:sz w:val="18"/>
          <w:szCs w:val="18"/>
          <w:lang w:val="et-EE"/>
        </w:rPr>
        <w:t xml:space="preserve"> Müüja poolt toodetava </w:t>
      </w:r>
      <w:r w:rsidR="00EA0E29" w:rsidRPr="00870D09">
        <w:rPr>
          <w:rFonts w:ascii="Times New Roman" w:hAnsi="Times New Roman"/>
          <w:sz w:val="18"/>
          <w:szCs w:val="18"/>
          <w:lang w:val="et-EE"/>
        </w:rPr>
        <w:t xml:space="preserve">sektsioonukse </w:t>
      </w:r>
      <w:r w:rsidRPr="00870D09">
        <w:rPr>
          <w:rFonts w:ascii="Times New Roman" w:hAnsi="Times New Roman"/>
          <w:sz w:val="18"/>
          <w:szCs w:val="18"/>
          <w:lang w:val="et-EE"/>
        </w:rPr>
        <w:t>ostmiseks;</w:t>
      </w:r>
    </w:p>
    <w:p w:rsidR="00ED3EEE" w:rsidRPr="00870D09" w:rsidRDefault="00037259" w:rsidP="00AC0B11">
      <w:pPr>
        <w:ind w:left="426"/>
        <w:jc w:val="both"/>
        <w:rPr>
          <w:rFonts w:ascii="Times New Roman" w:hAnsi="Times New Roman"/>
          <w:sz w:val="18"/>
          <w:szCs w:val="18"/>
          <w:lang w:val="et-EE"/>
        </w:rPr>
      </w:pPr>
      <w:r w:rsidRPr="00870D09">
        <w:rPr>
          <w:rFonts w:ascii="Times New Roman" w:hAnsi="Times New Roman"/>
          <w:sz w:val="18"/>
          <w:szCs w:val="18"/>
          <w:lang w:val="et-EE"/>
        </w:rPr>
        <w:t xml:space="preserve">Pool / </w:t>
      </w:r>
      <w:r w:rsidR="00ED3EEE" w:rsidRPr="00870D09">
        <w:rPr>
          <w:rFonts w:ascii="Times New Roman" w:hAnsi="Times New Roman"/>
          <w:sz w:val="18"/>
          <w:szCs w:val="18"/>
          <w:lang w:val="et-EE"/>
        </w:rPr>
        <w:t xml:space="preserve">Pooled – Müüja </w:t>
      </w:r>
      <w:r w:rsidRPr="00870D09">
        <w:rPr>
          <w:rFonts w:ascii="Times New Roman" w:hAnsi="Times New Roman"/>
          <w:sz w:val="18"/>
          <w:szCs w:val="18"/>
          <w:lang w:val="et-EE"/>
        </w:rPr>
        <w:t>või/</w:t>
      </w:r>
      <w:r w:rsidR="00ED3EEE" w:rsidRPr="00870D09">
        <w:rPr>
          <w:rFonts w:ascii="Times New Roman" w:hAnsi="Times New Roman"/>
          <w:sz w:val="18"/>
          <w:szCs w:val="18"/>
          <w:lang w:val="et-EE"/>
        </w:rPr>
        <w:t>ja Ostja;</w:t>
      </w:r>
    </w:p>
    <w:p w:rsidR="00D346E7" w:rsidRPr="00870D09" w:rsidRDefault="00E90048" w:rsidP="00AC0B11">
      <w:pPr>
        <w:ind w:left="426"/>
        <w:jc w:val="both"/>
        <w:rPr>
          <w:rFonts w:ascii="Times New Roman" w:hAnsi="Times New Roman"/>
          <w:sz w:val="18"/>
          <w:szCs w:val="18"/>
          <w:lang w:val="et-EE"/>
        </w:rPr>
      </w:pPr>
      <w:r w:rsidRPr="00870D09">
        <w:rPr>
          <w:rFonts w:ascii="Times New Roman" w:hAnsi="Times New Roman"/>
          <w:sz w:val="18"/>
          <w:szCs w:val="18"/>
          <w:lang w:val="et-EE"/>
        </w:rPr>
        <w:t xml:space="preserve">Toode </w:t>
      </w:r>
      <w:r w:rsidR="00D346E7" w:rsidRPr="00870D09">
        <w:rPr>
          <w:rFonts w:ascii="Times New Roman" w:hAnsi="Times New Roman"/>
          <w:sz w:val="18"/>
          <w:szCs w:val="18"/>
          <w:lang w:val="et-EE"/>
        </w:rPr>
        <w:t xml:space="preserve">– Müüja poolt </w:t>
      </w:r>
      <w:r w:rsidR="00723984">
        <w:rPr>
          <w:rFonts w:ascii="Times New Roman" w:hAnsi="Times New Roman"/>
          <w:sz w:val="18"/>
          <w:szCs w:val="18"/>
          <w:lang w:val="et-EE"/>
        </w:rPr>
        <w:t>müüdud</w:t>
      </w:r>
      <w:r w:rsidR="00E132DE" w:rsidRPr="00870D09">
        <w:rPr>
          <w:rFonts w:ascii="Times New Roman" w:hAnsi="Times New Roman"/>
          <w:sz w:val="18"/>
          <w:szCs w:val="18"/>
          <w:lang w:val="et-EE"/>
        </w:rPr>
        <w:t xml:space="preserve"> ja </w:t>
      </w:r>
      <w:r w:rsidRPr="00870D09">
        <w:rPr>
          <w:rFonts w:ascii="Times New Roman" w:hAnsi="Times New Roman"/>
          <w:sz w:val="18"/>
          <w:szCs w:val="18"/>
          <w:lang w:val="et-EE"/>
        </w:rPr>
        <w:t>Ostjale</w:t>
      </w:r>
      <w:r w:rsidR="00E132DE" w:rsidRPr="00870D09">
        <w:rPr>
          <w:rFonts w:ascii="Times New Roman" w:hAnsi="Times New Roman"/>
          <w:sz w:val="18"/>
          <w:szCs w:val="18"/>
          <w:lang w:val="et-EE"/>
        </w:rPr>
        <w:t xml:space="preserve"> üle antud </w:t>
      </w:r>
      <w:r w:rsidR="00723984">
        <w:rPr>
          <w:rFonts w:ascii="Times New Roman" w:hAnsi="Times New Roman"/>
          <w:sz w:val="18"/>
          <w:szCs w:val="18"/>
          <w:lang w:val="et-EE"/>
        </w:rPr>
        <w:t>tõst</w:t>
      </w:r>
      <w:r w:rsidR="00F31443" w:rsidRPr="00870D09">
        <w:rPr>
          <w:rFonts w:ascii="Times New Roman" w:hAnsi="Times New Roman"/>
          <w:sz w:val="18"/>
          <w:szCs w:val="18"/>
          <w:lang w:val="et-EE"/>
        </w:rPr>
        <w:t>uks eragaraažile või tööstushoonele</w:t>
      </w:r>
      <w:r w:rsidR="00723984">
        <w:rPr>
          <w:rFonts w:ascii="Times New Roman" w:hAnsi="Times New Roman"/>
          <w:sz w:val="18"/>
          <w:szCs w:val="18"/>
          <w:lang w:val="et-EE"/>
        </w:rPr>
        <w:t xml:space="preserve"> </w:t>
      </w:r>
      <w:r w:rsidR="00AC36DA">
        <w:rPr>
          <w:rFonts w:ascii="Times New Roman" w:hAnsi="Times New Roman"/>
          <w:sz w:val="18"/>
          <w:szCs w:val="18"/>
          <w:lang w:val="et-EE"/>
        </w:rPr>
        <w:t>koos lisadega</w:t>
      </w:r>
      <w:r w:rsidR="00723984">
        <w:rPr>
          <w:rFonts w:ascii="Times New Roman" w:hAnsi="Times New Roman"/>
          <w:sz w:val="18"/>
          <w:szCs w:val="18"/>
          <w:lang w:val="et-EE"/>
        </w:rPr>
        <w:t xml:space="preserve">,  tõstukse </w:t>
      </w:r>
      <w:r w:rsidR="00723984">
        <w:rPr>
          <w:rFonts w:ascii="Times New Roman" w:hAnsi="Times New Roman"/>
          <w:sz w:val="18"/>
          <w:szCs w:val="18"/>
          <w:lang w:val="et-EE"/>
        </w:rPr>
        <w:t>automaatika lisadega</w:t>
      </w:r>
      <w:r w:rsidR="00723984">
        <w:rPr>
          <w:rFonts w:ascii="Times New Roman" w:hAnsi="Times New Roman"/>
          <w:sz w:val="18"/>
          <w:szCs w:val="18"/>
          <w:lang w:val="et-EE"/>
        </w:rPr>
        <w:t>, muud tüüpi uksed</w:t>
      </w:r>
      <w:r w:rsidR="00D61F1C" w:rsidRPr="00870D09">
        <w:rPr>
          <w:rFonts w:ascii="Times New Roman" w:hAnsi="Times New Roman"/>
          <w:sz w:val="18"/>
          <w:szCs w:val="18"/>
          <w:lang w:val="et-EE"/>
        </w:rPr>
        <w:t>;</w:t>
      </w:r>
    </w:p>
    <w:p w:rsidR="00D346E7" w:rsidRPr="00870D09" w:rsidRDefault="00D346E7" w:rsidP="00AC0B11">
      <w:pPr>
        <w:ind w:left="426"/>
        <w:jc w:val="both"/>
        <w:rPr>
          <w:rFonts w:ascii="Times New Roman" w:hAnsi="Times New Roman"/>
          <w:sz w:val="18"/>
          <w:szCs w:val="18"/>
          <w:lang w:val="et-EE"/>
        </w:rPr>
      </w:pPr>
      <w:r w:rsidRPr="00870D09">
        <w:rPr>
          <w:rFonts w:ascii="Times New Roman" w:hAnsi="Times New Roman"/>
          <w:sz w:val="18"/>
          <w:szCs w:val="18"/>
          <w:lang w:val="et-EE"/>
        </w:rPr>
        <w:t>Tööd – Ostja poolt Müüjalt või Müüja volitatud koostööpartnerilt lisaks Tootele t</w:t>
      </w:r>
      <w:r w:rsidR="00D61F1C" w:rsidRPr="00870D09">
        <w:rPr>
          <w:rFonts w:ascii="Times New Roman" w:hAnsi="Times New Roman"/>
          <w:sz w:val="18"/>
          <w:szCs w:val="18"/>
          <w:lang w:val="et-EE"/>
        </w:rPr>
        <w:t>ellitavad Toote paigaldustööd;</w:t>
      </w:r>
    </w:p>
    <w:p w:rsidR="00A01113" w:rsidRPr="00870D09" w:rsidRDefault="00D346E7" w:rsidP="00AC0B11">
      <w:pPr>
        <w:ind w:left="426"/>
        <w:jc w:val="both"/>
        <w:rPr>
          <w:rFonts w:ascii="Times New Roman" w:hAnsi="Times New Roman"/>
          <w:sz w:val="18"/>
          <w:szCs w:val="18"/>
          <w:lang w:val="et-EE"/>
        </w:rPr>
      </w:pPr>
      <w:r w:rsidRPr="00870D09">
        <w:rPr>
          <w:rFonts w:ascii="Times New Roman" w:hAnsi="Times New Roman"/>
          <w:sz w:val="18"/>
          <w:szCs w:val="18"/>
          <w:lang w:val="et-EE"/>
        </w:rPr>
        <w:t xml:space="preserve">Garantii – Müüja kohustus kõrvaldada käesolevates garantiitingimustes sätestatud </w:t>
      </w:r>
      <w:r w:rsidR="007D509C" w:rsidRPr="00870D09">
        <w:rPr>
          <w:rFonts w:ascii="Times New Roman" w:hAnsi="Times New Roman"/>
          <w:sz w:val="18"/>
          <w:szCs w:val="18"/>
          <w:lang w:val="et-EE"/>
        </w:rPr>
        <w:t xml:space="preserve">tingimustel ja korras </w:t>
      </w:r>
      <w:r w:rsidRPr="00870D09">
        <w:rPr>
          <w:rFonts w:ascii="Times New Roman" w:hAnsi="Times New Roman"/>
          <w:sz w:val="18"/>
          <w:szCs w:val="18"/>
          <w:lang w:val="et-EE"/>
        </w:rPr>
        <w:t xml:space="preserve">Tootel tavapärase </w:t>
      </w:r>
      <w:r w:rsidR="007D509C" w:rsidRPr="00870D09">
        <w:rPr>
          <w:rFonts w:ascii="Times New Roman" w:hAnsi="Times New Roman"/>
          <w:sz w:val="18"/>
          <w:szCs w:val="18"/>
          <w:lang w:val="et-EE"/>
        </w:rPr>
        <w:t xml:space="preserve">ja heaperemeheliku </w:t>
      </w:r>
      <w:r w:rsidR="00A01113" w:rsidRPr="00870D09">
        <w:rPr>
          <w:rFonts w:ascii="Times New Roman" w:hAnsi="Times New Roman"/>
          <w:sz w:val="18"/>
          <w:szCs w:val="18"/>
          <w:lang w:val="et-EE"/>
        </w:rPr>
        <w:t xml:space="preserve">ning Müüjale avaldatud kasutustingimustes </w:t>
      </w:r>
      <w:r w:rsidRPr="00870D09">
        <w:rPr>
          <w:rFonts w:ascii="Times New Roman" w:hAnsi="Times New Roman"/>
          <w:sz w:val="18"/>
          <w:szCs w:val="18"/>
          <w:lang w:val="et-EE"/>
        </w:rPr>
        <w:t xml:space="preserve">kasutamise käigus ilmnenud </w:t>
      </w:r>
      <w:r w:rsidR="007D509C" w:rsidRPr="00870D09">
        <w:rPr>
          <w:rFonts w:ascii="Times New Roman" w:hAnsi="Times New Roman"/>
          <w:sz w:val="18"/>
          <w:szCs w:val="18"/>
          <w:lang w:val="et-EE"/>
        </w:rPr>
        <w:t>valmistus</w:t>
      </w:r>
      <w:r w:rsidRPr="00870D09">
        <w:rPr>
          <w:rFonts w:ascii="Times New Roman" w:hAnsi="Times New Roman"/>
          <w:sz w:val="18"/>
          <w:szCs w:val="18"/>
          <w:lang w:val="et-EE"/>
        </w:rPr>
        <w:t xml:space="preserve">defektid või </w:t>
      </w:r>
      <w:r w:rsidR="007D509C" w:rsidRPr="00870D09">
        <w:rPr>
          <w:rFonts w:ascii="Times New Roman" w:hAnsi="Times New Roman"/>
          <w:sz w:val="18"/>
          <w:szCs w:val="18"/>
          <w:lang w:val="et-EE"/>
        </w:rPr>
        <w:t>Tööd</w:t>
      </w:r>
      <w:r w:rsidR="00E90048" w:rsidRPr="00870D09">
        <w:rPr>
          <w:rFonts w:ascii="Times New Roman" w:hAnsi="Times New Roman"/>
          <w:sz w:val="18"/>
          <w:szCs w:val="18"/>
          <w:lang w:val="et-EE"/>
        </w:rPr>
        <w:t>es</w:t>
      </w:r>
      <w:r w:rsidR="007D509C" w:rsidRPr="00870D09">
        <w:rPr>
          <w:rFonts w:ascii="Times New Roman" w:hAnsi="Times New Roman"/>
          <w:sz w:val="18"/>
          <w:szCs w:val="18"/>
          <w:lang w:val="et-EE"/>
        </w:rPr>
        <w:t xml:space="preserve"> ilmnevad puudused.</w:t>
      </w:r>
      <w:r w:rsidR="00714A98" w:rsidRPr="00870D09">
        <w:rPr>
          <w:rFonts w:ascii="Times New Roman" w:hAnsi="Times New Roman"/>
          <w:sz w:val="18"/>
          <w:szCs w:val="18"/>
          <w:lang w:val="et-EE"/>
        </w:rPr>
        <w:t xml:space="preserve"> </w:t>
      </w:r>
      <w:r w:rsidR="00754A27" w:rsidRPr="00870D09">
        <w:rPr>
          <w:rFonts w:ascii="Times New Roman" w:hAnsi="Times New Roman"/>
          <w:sz w:val="18"/>
          <w:szCs w:val="18"/>
          <w:lang w:val="et-EE"/>
        </w:rPr>
        <w:t>K</w:t>
      </w:r>
      <w:r w:rsidR="00675EA5" w:rsidRPr="00870D09">
        <w:rPr>
          <w:rFonts w:ascii="Times New Roman" w:hAnsi="Times New Roman"/>
          <w:sz w:val="18"/>
          <w:szCs w:val="18"/>
          <w:lang w:val="et-EE"/>
        </w:rPr>
        <w:t xml:space="preserve">ui Ostja on </w:t>
      </w:r>
      <w:r w:rsidR="00EA0E29" w:rsidRPr="00870D09">
        <w:rPr>
          <w:rFonts w:ascii="Times New Roman" w:hAnsi="Times New Roman"/>
          <w:sz w:val="18"/>
          <w:szCs w:val="18"/>
          <w:lang w:val="et-EE"/>
        </w:rPr>
        <w:t xml:space="preserve">võlaõigusseaduse tähenduses </w:t>
      </w:r>
      <w:r w:rsidR="00675EA5" w:rsidRPr="00870D09">
        <w:rPr>
          <w:rFonts w:ascii="Times New Roman" w:hAnsi="Times New Roman"/>
          <w:sz w:val="18"/>
          <w:szCs w:val="18"/>
          <w:lang w:val="et-EE"/>
        </w:rPr>
        <w:t xml:space="preserve">tarbija, siis on tal lisaks käesolevaga antavale </w:t>
      </w:r>
      <w:r w:rsidR="002D7658" w:rsidRPr="00870D09">
        <w:rPr>
          <w:rFonts w:ascii="Times New Roman" w:hAnsi="Times New Roman"/>
          <w:sz w:val="18"/>
          <w:szCs w:val="18"/>
          <w:lang w:val="et-EE"/>
        </w:rPr>
        <w:t>G</w:t>
      </w:r>
      <w:r w:rsidR="00675EA5" w:rsidRPr="00870D09">
        <w:rPr>
          <w:rFonts w:ascii="Times New Roman" w:hAnsi="Times New Roman"/>
          <w:sz w:val="18"/>
          <w:szCs w:val="18"/>
          <w:lang w:val="et-EE"/>
        </w:rPr>
        <w:t xml:space="preserve">arantiile ka muud </w:t>
      </w:r>
      <w:r w:rsidR="009E4362" w:rsidRPr="00870D09">
        <w:rPr>
          <w:rFonts w:ascii="Times New Roman" w:hAnsi="Times New Roman"/>
          <w:sz w:val="18"/>
          <w:szCs w:val="18"/>
          <w:lang w:val="et-EE"/>
        </w:rPr>
        <w:t>seaduses sätestatud</w:t>
      </w:r>
      <w:r w:rsidR="00675EA5" w:rsidRPr="00870D09">
        <w:rPr>
          <w:rFonts w:ascii="Times New Roman" w:hAnsi="Times New Roman"/>
          <w:sz w:val="18"/>
          <w:szCs w:val="18"/>
          <w:lang w:val="et-EE"/>
        </w:rPr>
        <w:t xml:space="preserve"> õigused</w:t>
      </w:r>
      <w:r w:rsidR="009E4362" w:rsidRPr="00870D09">
        <w:rPr>
          <w:rFonts w:ascii="Times New Roman" w:hAnsi="Times New Roman"/>
          <w:sz w:val="18"/>
          <w:szCs w:val="18"/>
          <w:lang w:val="et-EE"/>
        </w:rPr>
        <w:t xml:space="preserve">, mis tulenevad Toote </w:t>
      </w:r>
      <w:r w:rsidR="002D7658" w:rsidRPr="00870D09">
        <w:rPr>
          <w:rFonts w:ascii="Times New Roman" w:hAnsi="Times New Roman"/>
          <w:sz w:val="18"/>
          <w:szCs w:val="18"/>
          <w:lang w:val="et-EE"/>
        </w:rPr>
        <w:t xml:space="preserve">või Tööde </w:t>
      </w:r>
      <w:r w:rsidR="009E4362" w:rsidRPr="00870D09">
        <w:rPr>
          <w:rFonts w:ascii="Times New Roman" w:hAnsi="Times New Roman"/>
          <w:sz w:val="18"/>
          <w:szCs w:val="18"/>
          <w:lang w:val="et-EE"/>
        </w:rPr>
        <w:t>mittevastavusest lepingule. Ostja puhul, kes ei ole tarbija, on käesolevates garantiitingimustes sätestatud kõik</w:t>
      </w:r>
      <w:r w:rsidR="00A247B7" w:rsidRPr="00870D09">
        <w:rPr>
          <w:rFonts w:ascii="Times New Roman" w:hAnsi="Times New Roman"/>
          <w:sz w:val="18"/>
          <w:szCs w:val="18"/>
          <w:lang w:val="et-EE"/>
        </w:rPr>
        <w:t xml:space="preserve"> Toote ja Töödega seotud</w:t>
      </w:r>
      <w:r w:rsidR="009E4362" w:rsidRPr="00870D09">
        <w:rPr>
          <w:rFonts w:ascii="Times New Roman" w:hAnsi="Times New Roman"/>
          <w:sz w:val="18"/>
          <w:szCs w:val="18"/>
          <w:lang w:val="et-EE"/>
        </w:rPr>
        <w:t xml:space="preserve"> Müüja vastutuse alused ja tingimused, v.a kui Pooltevahelisest lepingust tuleneb selgelt teisiti</w:t>
      </w:r>
      <w:r w:rsidR="00675EA5" w:rsidRPr="00870D09">
        <w:rPr>
          <w:rFonts w:ascii="Times New Roman" w:hAnsi="Times New Roman"/>
          <w:sz w:val="18"/>
          <w:szCs w:val="18"/>
          <w:lang w:val="et-EE"/>
        </w:rPr>
        <w:t xml:space="preserve">. </w:t>
      </w:r>
    </w:p>
    <w:p w:rsidR="00D346E7" w:rsidRPr="00AC0B11" w:rsidRDefault="00D346E7" w:rsidP="003D2232">
      <w:pPr>
        <w:ind w:left="426"/>
        <w:jc w:val="both"/>
        <w:rPr>
          <w:rFonts w:ascii="Times New Roman" w:hAnsi="Times New Roman"/>
          <w:sz w:val="20"/>
          <w:lang w:val="et-EE"/>
        </w:rPr>
      </w:pPr>
    </w:p>
    <w:p w:rsidR="00D346E7" w:rsidRDefault="00D346E7" w:rsidP="00037259">
      <w:pPr>
        <w:pStyle w:val="ListParagraph"/>
        <w:numPr>
          <w:ilvl w:val="0"/>
          <w:numId w:val="3"/>
        </w:numPr>
        <w:ind w:left="426" w:hanging="426"/>
        <w:jc w:val="both"/>
        <w:rPr>
          <w:rFonts w:ascii="Times New Roman" w:hAnsi="Times New Roman"/>
          <w:b/>
          <w:sz w:val="20"/>
          <w:lang w:val="et-EE"/>
        </w:rPr>
      </w:pPr>
      <w:r w:rsidRPr="00AC0B11">
        <w:rPr>
          <w:rFonts w:ascii="Times New Roman" w:hAnsi="Times New Roman"/>
          <w:b/>
          <w:sz w:val="20"/>
          <w:lang w:val="et-EE"/>
        </w:rPr>
        <w:t>Garantii</w:t>
      </w:r>
      <w:r w:rsidR="00A01113" w:rsidRPr="00AC0B11">
        <w:rPr>
          <w:rFonts w:ascii="Times New Roman" w:hAnsi="Times New Roman"/>
          <w:b/>
          <w:sz w:val="20"/>
          <w:lang w:val="et-EE"/>
        </w:rPr>
        <w:t xml:space="preserve"> kehtivuse </w:t>
      </w:r>
      <w:r w:rsidR="00E0158B" w:rsidRPr="00AC0B11">
        <w:rPr>
          <w:rFonts w:ascii="Times New Roman" w:hAnsi="Times New Roman"/>
          <w:b/>
          <w:sz w:val="20"/>
          <w:lang w:val="et-EE"/>
        </w:rPr>
        <w:t>aeg</w:t>
      </w:r>
      <w:r w:rsidR="00A01113" w:rsidRPr="00AC0B11">
        <w:rPr>
          <w:rFonts w:ascii="Times New Roman" w:hAnsi="Times New Roman"/>
          <w:b/>
          <w:sz w:val="20"/>
          <w:lang w:val="et-EE"/>
        </w:rPr>
        <w:t xml:space="preserve"> ja garantiist tulenevate õiguste teostamine</w:t>
      </w:r>
    </w:p>
    <w:p w:rsidR="00F56016" w:rsidRPr="00AC0B11" w:rsidRDefault="00F56016" w:rsidP="00F56016">
      <w:pPr>
        <w:pStyle w:val="ListParagraph"/>
        <w:ind w:left="426"/>
        <w:jc w:val="both"/>
        <w:rPr>
          <w:rFonts w:ascii="Times New Roman" w:hAnsi="Times New Roman"/>
          <w:b/>
          <w:sz w:val="20"/>
          <w:lang w:val="et-EE"/>
        </w:rPr>
      </w:pPr>
    </w:p>
    <w:p w:rsidR="0026092D" w:rsidRPr="00870D09" w:rsidRDefault="00F01ADD" w:rsidP="00037259">
      <w:pPr>
        <w:pStyle w:val="ListParagraph"/>
        <w:numPr>
          <w:ilvl w:val="1"/>
          <w:numId w:val="3"/>
        </w:numPr>
        <w:ind w:left="426" w:hanging="426"/>
        <w:jc w:val="both"/>
        <w:rPr>
          <w:rFonts w:ascii="Times New Roman" w:hAnsi="Times New Roman"/>
          <w:sz w:val="18"/>
          <w:szCs w:val="18"/>
          <w:lang w:val="et-EE"/>
        </w:rPr>
      </w:pPr>
      <w:proofErr w:type="spellStart"/>
      <w:r w:rsidRPr="00F01ADD">
        <w:rPr>
          <w:rFonts w:ascii="Times New Roman" w:hAnsi="Times New Roman"/>
          <w:sz w:val="18"/>
          <w:szCs w:val="18"/>
        </w:rPr>
        <w:t>Müüja</w:t>
      </w:r>
      <w:proofErr w:type="spellEnd"/>
      <w:r w:rsidR="00AF04B7">
        <w:rPr>
          <w:rFonts w:ascii="Times New Roman" w:hAnsi="Times New Roman"/>
          <w:sz w:val="18"/>
          <w:szCs w:val="18"/>
        </w:rPr>
        <w:t xml:space="preserve"> </w:t>
      </w:r>
      <w:proofErr w:type="spellStart"/>
      <w:r w:rsidR="00AF04B7">
        <w:rPr>
          <w:rFonts w:ascii="Times New Roman" w:hAnsi="Times New Roman"/>
          <w:sz w:val="18"/>
          <w:szCs w:val="18"/>
        </w:rPr>
        <w:t>annab</w:t>
      </w:r>
      <w:proofErr w:type="spellEnd"/>
      <w:r w:rsidR="00AF04B7">
        <w:rPr>
          <w:rFonts w:ascii="Times New Roman" w:hAnsi="Times New Roman"/>
          <w:sz w:val="18"/>
          <w:szCs w:val="18"/>
        </w:rPr>
        <w:t xml:space="preserve"> Toodetele</w:t>
      </w:r>
      <w:bookmarkStart w:id="0" w:name="_GoBack"/>
      <w:bookmarkEnd w:id="0"/>
      <w:r>
        <w:rPr>
          <w:rFonts w:ascii="Times New Roman" w:hAnsi="Times New Roman"/>
          <w:sz w:val="18"/>
          <w:szCs w:val="18"/>
        </w:rPr>
        <w:t xml:space="preserve"> 24</w:t>
      </w:r>
      <w:r w:rsidRPr="00F01ADD">
        <w:rPr>
          <w:rFonts w:ascii="Times New Roman" w:hAnsi="Times New Roman"/>
          <w:sz w:val="18"/>
          <w:szCs w:val="18"/>
        </w:rPr>
        <w:t xml:space="preserve"> </w:t>
      </w:r>
      <w:proofErr w:type="spellStart"/>
      <w:r w:rsidRPr="00F01ADD">
        <w:rPr>
          <w:rFonts w:ascii="Times New Roman" w:hAnsi="Times New Roman"/>
          <w:sz w:val="18"/>
          <w:szCs w:val="18"/>
        </w:rPr>
        <w:t>kuu</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pikkuse</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Garantii</w:t>
      </w:r>
      <w:proofErr w:type="spellEnd"/>
      <w:r w:rsidRPr="00F01ADD">
        <w:rPr>
          <w:rFonts w:ascii="Times New Roman" w:hAnsi="Times New Roman"/>
          <w:sz w:val="18"/>
          <w:szCs w:val="18"/>
        </w:rPr>
        <w:t xml:space="preserve">. </w:t>
      </w:r>
      <w:proofErr w:type="spellStart"/>
      <w:r>
        <w:rPr>
          <w:rFonts w:ascii="Times New Roman" w:hAnsi="Times New Roman"/>
          <w:sz w:val="18"/>
          <w:szCs w:val="18"/>
        </w:rPr>
        <w:t>Vedrude</w:t>
      </w:r>
      <w:proofErr w:type="spellEnd"/>
      <w:r>
        <w:rPr>
          <w:rFonts w:ascii="Times New Roman" w:hAnsi="Times New Roman"/>
          <w:sz w:val="18"/>
          <w:szCs w:val="18"/>
        </w:rPr>
        <w:t xml:space="preserve"> </w:t>
      </w:r>
      <w:proofErr w:type="spellStart"/>
      <w:r>
        <w:rPr>
          <w:rFonts w:ascii="Times New Roman" w:hAnsi="Times New Roman"/>
          <w:sz w:val="18"/>
          <w:szCs w:val="18"/>
        </w:rPr>
        <w:t>pingsusele</w:t>
      </w:r>
      <w:proofErr w:type="spellEnd"/>
      <w:r>
        <w:rPr>
          <w:rFonts w:ascii="Times New Roman" w:hAnsi="Times New Roman"/>
          <w:sz w:val="18"/>
          <w:szCs w:val="18"/>
        </w:rPr>
        <w:t xml:space="preserve"> </w:t>
      </w:r>
      <w:proofErr w:type="spellStart"/>
      <w:r>
        <w:rPr>
          <w:rFonts w:ascii="Times New Roman" w:hAnsi="Times New Roman"/>
          <w:sz w:val="18"/>
          <w:szCs w:val="18"/>
        </w:rPr>
        <w:t>annab</w:t>
      </w:r>
      <w:proofErr w:type="spellEnd"/>
      <w:r>
        <w:rPr>
          <w:rFonts w:ascii="Times New Roman" w:hAnsi="Times New Roman"/>
          <w:sz w:val="18"/>
          <w:szCs w:val="18"/>
        </w:rPr>
        <w:t xml:space="preserve"> </w:t>
      </w:r>
      <w:proofErr w:type="spellStart"/>
      <w:r>
        <w:rPr>
          <w:rFonts w:ascii="Times New Roman" w:hAnsi="Times New Roman"/>
          <w:sz w:val="18"/>
          <w:szCs w:val="18"/>
        </w:rPr>
        <w:t>Müüja</w:t>
      </w:r>
      <w:proofErr w:type="spellEnd"/>
      <w:r>
        <w:rPr>
          <w:rFonts w:ascii="Times New Roman" w:hAnsi="Times New Roman"/>
          <w:sz w:val="18"/>
          <w:szCs w:val="18"/>
        </w:rPr>
        <w:t xml:space="preserve"> </w:t>
      </w:r>
      <w:r w:rsidRPr="00F01ADD">
        <w:rPr>
          <w:rFonts w:ascii="Times New Roman" w:hAnsi="Times New Roman"/>
          <w:sz w:val="18"/>
          <w:szCs w:val="18"/>
        </w:rPr>
        <w:t>6</w:t>
      </w:r>
      <w:r>
        <w:rPr>
          <w:rFonts w:ascii="Times New Roman" w:hAnsi="Times New Roman"/>
          <w:sz w:val="18"/>
          <w:szCs w:val="18"/>
        </w:rPr>
        <w:t xml:space="preserve"> </w:t>
      </w:r>
      <w:proofErr w:type="spellStart"/>
      <w:r>
        <w:rPr>
          <w:rFonts w:ascii="Times New Roman" w:hAnsi="Times New Roman"/>
          <w:sz w:val="18"/>
          <w:szCs w:val="18"/>
        </w:rPr>
        <w:t>kuu</w:t>
      </w:r>
      <w:proofErr w:type="spellEnd"/>
      <w:r>
        <w:rPr>
          <w:rFonts w:ascii="Times New Roman" w:hAnsi="Times New Roman"/>
          <w:sz w:val="18"/>
          <w:szCs w:val="18"/>
        </w:rPr>
        <w:t xml:space="preserve"> </w:t>
      </w:r>
      <w:proofErr w:type="spellStart"/>
      <w:r>
        <w:rPr>
          <w:rFonts w:ascii="Times New Roman" w:hAnsi="Times New Roman"/>
          <w:sz w:val="18"/>
          <w:szCs w:val="18"/>
        </w:rPr>
        <w:t>pikkuse</w:t>
      </w:r>
      <w:proofErr w:type="spellEnd"/>
      <w:r>
        <w:rPr>
          <w:rFonts w:ascii="Times New Roman" w:hAnsi="Times New Roman"/>
          <w:sz w:val="18"/>
          <w:szCs w:val="18"/>
        </w:rPr>
        <w:t xml:space="preserve"> </w:t>
      </w:r>
      <w:proofErr w:type="spellStart"/>
      <w:r>
        <w:rPr>
          <w:rFonts w:ascii="Times New Roman" w:hAnsi="Times New Roman"/>
          <w:sz w:val="18"/>
          <w:szCs w:val="18"/>
        </w:rPr>
        <w:t>Garantii</w:t>
      </w:r>
      <w:proofErr w:type="spellEnd"/>
      <w:r>
        <w:rPr>
          <w:rFonts w:ascii="Times New Roman" w:hAnsi="Times New Roman"/>
          <w:sz w:val="18"/>
          <w:szCs w:val="18"/>
        </w:rPr>
        <w:t xml:space="preserve">. </w:t>
      </w:r>
      <w:proofErr w:type="spellStart"/>
      <w:r>
        <w:rPr>
          <w:rFonts w:ascii="Times New Roman" w:hAnsi="Times New Roman"/>
          <w:sz w:val="18"/>
          <w:szCs w:val="18"/>
        </w:rPr>
        <w:t>V</w:t>
      </w:r>
      <w:r w:rsidRPr="00F01ADD">
        <w:rPr>
          <w:rFonts w:ascii="Times New Roman" w:hAnsi="Times New Roman"/>
          <w:sz w:val="18"/>
          <w:szCs w:val="18"/>
        </w:rPr>
        <w:t>edrude</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pingutamist</w:t>
      </w:r>
      <w:proofErr w:type="spellEnd"/>
      <w:r>
        <w:rPr>
          <w:rFonts w:ascii="Times New Roman" w:hAnsi="Times New Roman"/>
          <w:sz w:val="18"/>
          <w:szCs w:val="18"/>
        </w:rPr>
        <w:t>,</w:t>
      </w:r>
      <w:r w:rsidRPr="00F01ADD">
        <w:rPr>
          <w:rFonts w:ascii="Times New Roman" w:hAnsi="Times New Roman"/>
          <w:sz w:val="18"/>
          <w:szCs w:val="18"/>
        </w:rPr>
        <w:t xml:space="preserve"> </w:t>
      </w:r>
      <w:proofErr w:type="spellStart"/>
      <w:r w:rsidRPr="00F01ADD">
        <w:rPr>
          <w:rFonts w:ascii="Times New Roman" w:hAnsi="Times New Roman"/>
          <w:sz w:val="18"/>
          <w:szCs w:val="18"/>
        </w:rPr>
        <w:t>ehk</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pinge</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lisamist</w:t>
      </w:r>
      <w:proofErr w:type="spellEnd"/>
      <w:r>
        <w:rPr>
          <w:rFonts w:ascii="Times New Roman" w:hAnsi="Times New Roman"/>
          <w:sz w:val="18"/>
          <w:szCs w:val="18"/>
        </w:rPr>
        <w:t>,</w:t>
      </w:r>
      <w:r w:rsidRPr="00F01ADD">
        <w:rPr>
          <w:rFonts w:ascii="Times New Roman" w:hAnsi="Times New Roman"/>
          <w:sz w:val="18"/>
          <w:szCs w:val="18"/>
        </w:rPr>
        <w:t xml:space="preserve"> </w:t>
      </w:r>
      <w:proofErr w:type="spellStart"/>
      <w:r w:rsidRPr="00F01ADD">
        <w:rPr>
          <w:rFonts w:ascii="Times New Roman" w:hAnsi="Times New Roman"/>
          <w:sz w:val="18"/>
          <w:szCs w:val="18"/>
        </w:rPr>
        <w:t>ei</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loeta</w:t>
      </w:r>
      <w:proofErr w:type="spellEnd"/>
      <w:r w:rsidRPr="00F01ADD">
        <w:rPr>
          <w:rFonts w:ascii="Times New Roman" w:hAnsi="Times New Roman"/>
          <w:sz w:val="18"/>
          <w:szCs w:val="18"/>
        </w:rPr>
        <w:t xml:space="preserve"> </w:t>
      </w:r>
      <w:proofErr w:type="spellStart"/>
      <w:proofErr w:type="gramStart"/>
      <w:r w:rsidRPr="00F01ADD">
        <w:rPr>
          <w:rFonts w:ascii="Times New Roman" w:hAnsi="Times New Roman"/>
          <w:sz w:val="18"/>
          <w:szCs w:val="18"/>
        </w:rPr>
        <w:t>peale</w:t>
      </w:r>
      <w:proofErr w:type="spellEnd"/>
      <w:proofErr w:type="gramEnd"/>
      <w:r w:rsidRPr="00F01ADD">
        <w:rPr>
          <w:rFonts w:ascii="Times New Roman" w:hAnsi="Times New Roman"/>
          <w:sz w:val="18"/>
          <w:szCs w:val="18"/>
        </w:rPr>
        <w:t xml:space="preserve"> </w:t>
      </w:r>
      <w:proofErr w:type="spellStart"/>
      <w:r w:rsidRPr="00F01ADD">
        <w:rPr>
          <w:rFonts w:ascii="Times New Roman" w:hAnsi="Times New Roman"/>
          <w:sz w:val="18"/>
          <w:szCs w:val="18"/>
        </w:rPr>
        <w:t>kuuendat</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kuud</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garantii</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alusel</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teostatavate</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tööde</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hulka</w:t>
      </w:r>
      <w:proofErr w:type="spellEnd"/>
      <w:r w:rsidRPr="00F01ADD">
        <w:rPr>
          <w:rFonts w:ascii="Times New Roman" w:hAnsi="Times New Roman"/>
          <w:sz w:val="18"/>
          <w:szCs w:val="18"/>
        </w:rPr>
        <w:t>.</w:t>
      </w:r>
      <w:r w:rsidR="0026092D" w:rsidRPr="00870D09">
        <w:rPr>
          <w:rFonts w:ascii="Times New Roman" w:hAnsi="Times New Roman"/>
          <w:sz w:val="18"/>
          <w:szCs w:val="18"/>
          <w:lang w:val="et-EE"/>
        </w:rPr>
        <w:t xml:space="preserve"> Garantii hõlmab tootmis-, materjali- või konstruktsioonivigadest tekki</w:t>
      </w:r>
      <w:r w:rsidR="002D7658" w:rsidRPr="00870D09">
        <w:rPr>
          <w:rFonts w:ascii="Times New Roman" w:hAnsi="Times New Roman"/>
          <w:sz w:val="18"/>
          <w:szCs w:val="18"/>
          <w:lang w:val="et-EE"/>
        </w:rPr>
        <w:t>nu</w:t>
      </w:r>
      <w:r w:rsidR="0026092D" w:rsidRPr="00870D09">
        <w:rPr>
          <w:rFonts w:ascii="Times New Roman" w:hAnsi="Times New Roman"/>
          <w:sz w:val="18"/>
          <w:szCs w:val="18"/>
          <w:lang w:val="et-EE"/>
        </w:rPr>
        <w:t xml:space="preserve">d puudusi, mis ilmnevad garantiiaja kestel </w:t>
      </w:r>
      <w:r w:rsidR="00330F57" w:rsidRPr="00870D09">
        <w:rPr>
          <w:rFonts w:ascii="Times New Roman" w:hAnsi="Times New Roman"/>
          <w:sz w:val="18"/>
          <w:szCs w:val="18"/>
          <w:lang w:val="et-EE"/>
        </w:rPr>
        <w:t xml:space="preserve">Toote </w:t>
      </w:r>
      <w:r w:rsidR="0026092D" w:rsidRPr="00870D09">
        <w:rPr>
          <w:rFonts w:ascii="Times New Roman" w:hAnsi="Times New Roman"/>
          <w:sz w:val="18"/>
          <w:szCs w:val="18"/>
          <w:lang w:val="et-EE"/>
        </w:rPr>
        <w:t xml:space="preserve">tavapärase </w:t>
      </w:r>
      <w:r w:rsidR="00037259" w:rsidRPr="00870D09">
        <w:rPr>
          <w:rFonts w:ascii="Times New Roman" w:hAnsi="Times New Roman"/>
          <w:sz w:val="18"/>
          <w:szCs w:val="18"/>
          <w:lang w:val="et-EE"/>
        </w:rPr>
        <w:t xml:space="preserve">ja </w:t>
      </w:r>
      <w:r w:rsidR="0026092D" w:rsidRPr="00870D09">
        <w:rPr>
          <w:rFonts w:ascii="Times New Roman" w:hAnsi="Times New Roman"/>
          <w:sz w:val="18"/>
          <w:szCs w:val="18"/>
          <w:lang w:val="et-EE"/>
        </w:rPr>
        <w:t>heaperemeheliku</w:t>
      </w:r>
      <w:r w:rsidR="00037259" w:rsidRPr="00870D09">
        <w:rPr>
          <w:rFonts w:ascii="Times New Roman" w:hAnsi="Times New Roman"/>
          <w:sz w:val="18"/>
          <w:szCs w:val="18"/>
          <w:lang w:val="et-EE"/>
        </w:rPr>
        <w:t xml:space="preserve"> ning Müüjale avaldatud kasutustingimustes</w:t>
      </w:r>
      <w:r w:rsidR="0026092D" w:rsidRPr="00870D09">
        <w:rPr>
          <w:rFonts w:ascii="Times New Roman" w:hAnsi="Times New Roman"/>
          <w:sz w:val="18"/>
          <w:szCs w:val="18"/>
          <w:lang w:val="et-EE"/>
        </w:rPr>
        <w:t xml:space="preserve"> kasutamise käigus.</w:t>
      </w:r>
    </w:p>
    <w:p w:rsidR="00946FF9" w:rsidRPr="00870D09" w:rsidRDefault="00946FF9" w:rsidP="00037259">
      <w:pPr>
        <w:numPr>
          <w:ilvl w:val="1"/>
          <w:numId w:val="3"/>
        </w:numPr>
        <w:tabs>
          <w:tab w:val="left" w:pos="426"/>
        </w:tabs>
        <w:ind w:left="426" w:hanging="426"/>
        <w:jc w:val="both"/>
        <w:rPr>
          <w:rFonts w:ascii="Times New Roman" w:hAnsi="Times New Roman"/>
          <w:sz w:val="18"/>
          <w:szCs w:val="18"/>
          <w:lang w:val="et-EE"/>
        </w:rPr>
      </w:pPr>
      <w:r w:rsidRPr="00870D09">
        <w:rPr>
          <w:rFonts w:ascii="Times New Roman" w:eastAsiaTheme="minorHAnsi" w:hAnsi="Times New Roman"/>
          <w:color w:val="000000"/>
          <w:sz w:val="18"/>
          <w:szCs w:val="18"/>
          <w:lang w:val="et-EE"/>
        </w:rPr>
        <w:t xml:space="preserve">Müüja </w:t>
      </w:r>
      <w:r w:rsidR="00E0158B" w:rsidRPr="00870D09">
        <w:rPr>
          <w:rFonts w:ascii="Times New Roman" w:eastAsiaTheme="minorHAnsi" w:hAnsi="Times New Roman"/>
          <w:color w:val="000000"/>
          <w:sz w:val="18"/>
          <w:szCs w:val="18"/>
          <w:lang w:val="et-EE"/>
        </w:rPr>
        <w:t xml:space="preserve">annab Töödele </w:t>
      </w:r>
      <w:r w:rsidR="00E33701">
        <w:rPr>
          <w:rFonts w:ascii="Times New Roman" w:eastAsiaTheme="minorHAnsi" w:hAnsi="Times New Roman"/>
          <w:color w:val="000000"/>
          <w:sz w:val="18"/>
          <w:szCs w:val="18"/>
          <w:lang w:val="et-EE"/>
        </w:rPr>
        <w:t>24</w:t>
      </w:r>
      <w:r w:rsidR="00066407" w:rsidRPr="00870D09">
        <w:rPr>
          <w:rFonts w:ascii="Times New Roman" w:eastAsiaTheme="minorHAnsi" w:hAnsi="Times New Roman"/>
          <w:color w:val="000000"/>
          <w:sz w:val="18"/>
          <w:szCs w:val="18"/>
          <w:lang w:val="et-EE"/>
        </w:rPr>
        <w:t xml:space="preserve"> </w:t>
      </w:r>
      <w:r w:rsidR="00D76AD1" w:rsidRPr="00870D09">
        <w:rPr>
          <w:rFonts w:ascii="Times New Roman" w:eastAsiaTheme="minorHAnsi" w:hAnsi="Times New Roman"/>
          <w:color w:val="000000"/>
          <w:sz w:val="18"/>
          <w:szCs w:val="18"/>
          <w:lang w:val="et-EE"/>
        </w:rPr>
        <w:t>kuu pikkuse</w:t>
      </w:r>
      <w:r w:rsidRPr="00870D09">
        <w:rPr>
          <w:rFonts w:ascii="Times New Roman" w:eastAsiaTheme="minorHAnsi" w:hAnsi="Times New Roman"/>
          <w:color w:val="000000"/>
          <w:sz w:val="18"/>
          <w:szCs w:val="18"/>
          <w:lang w:val="et-EE"/>
        </w:rPr>
        <w:t xml:space="preserve"> Garantii, mis hõlmab ainult Müüja</w:t>
      </w:r>
      <w:r w:rsidR="00E0158B" w:rsidRPr="00870D09">
        <w:rPr>
          <w:rFonts w:ascii="Times New Roman" w:eastAsiaTheme="minorHAnsi" w:hAnsi="Times New Roman"/>
          <w:color w:val="000000"/>
          <w:sz w:val="18"/>
          <w:szCs w:val="18"/>
          <w:lang w:val="et-EE"/>
        </w:rPr>
        <w:t xml:space="preserve"> </w:t>
      </w:r>
      <w:r w:rsidR="00E0158B" w:rsidRPr="00870D09">
        <w:rPr>
          <w:rFonts w:ascii="Times New Roman" w:hAnsi="Times New Roman"/>
          <w:sz w:val="18"/>
          <w:szCs w:val="18"/>
          <w:lang w:val="et-EE"/>
        </w:rPr>
        <w:t>või Müüja volitatud koostööpartneri</w:t>
      </w:r>
      <w:r w:rsidRPr="00870D09">
        <w:rPr>
          <w:rFonts w:ascii="Times New Roman" w:eastAsiaTheme="minorHAnsi" w:hAnsi="Times New Roman"/>
          <w:color w:val="000000"/>
          <w:sz w:val="18"/>
          <w:szCs w:val="18"/>
          <w:lang w:val="et-EE"/>
        </w:rPr>
        <w:t xml:space="preserve">, mitte </w:t>
      </w:r>
      <w:r w:rsidR="00E0158B" w:rsidRPr="00870D09">
        <w:rPr>
          <w:rFonts w:ascii="Times New Roman" w:eastAsiaTheme="minorHAnsi" w:hAnsi="Times New Roman"/>
          <w:color w:val="000000"/>
          <w:sz w:val="18"/>
          <w:szCs w:val="18"/>
          <w:lang w:val="et-EE"/>
        </w:rPr>
        <w:t xml:space="preserve">aga </w:t>
      </w:r>
      <w:r w:rsidRPr="00870D09">
        <w:rPr>
          <w:rFonts w:ascii="Times New Roman" w:eastAsiaTheme="minorHAnsi" w:hAnsi="Times New Roman"/>
          <w:color w:val="000000"/>
          <w:sz w:val="18"/>
          <w:szCs w:val="18"/>
          <w:lang w:val="et-EE"/>
        </w:rPr>
        <w:t xml:space="preserve">Ostja ega mistahes kolmandate isikute poolt </w:t>
      </w:r>
      <w:r w:rsidR="00E0158B" w:rsidRPr="00870D09">
        <w:rPr>
          <w:rFonts w:ascii="Times New Roman" w:eastAsiaTheme="minorHAnsi" w:hAnsi="Times New Roman"/>
          <w:color w:val="000000"/>
          <w:sz w:val="18"/>
          <w:szCs w:val="18"/>
          <w:lang w:val="et-EE"/>
        </w:rPr>
        <w:t xml:space="preserve">tehtavates </w:t>
      </w:r>
      <w:r w:rsidRPr="00870D09">
        <w:rPr>
          <w:rFonts w:ascii="Times New Roman" w:eastAsiaTheme="minorHAnsi" w:hAnsi="Times New Roman"/>
          <w:color w:val="000000"/>
          <w:sz w:val="18"/>
          <w:szCs w:val="18"/>
          <w:lang w:val="et-EE"/>
        </w:rPr>
        <w:t xml:space="preserve">Toote </w:t>
      </w:r>
      <w:r w:rsidR="00E0158B" w:rsidRPr="00870D09">
        <w:rPr>
          <w:rFonts w:ascii="Times New Roman" w:eastAsiaTheme="minorHAnsi" w:hAnsi="Times New Roman"/>
          <w:color w:val="000000"/>
          <w:sz w:val="18"/>
          <w:szCs w:val="18"/>
          <w:lang w:val="et-EE"/>
        </w:rPr>
        <w:t>paigaldustöödes ilmnevaid puudusi</w:t>
      </w:r>
      <w:r w:rsidRPr="00870D09">
        <w:rPr>
          <w:rFonts w:ascii="Times New Roman" w:eastAsiaTheme="minorHAnsi" w:hAnsi="Times New Roman"/>
          <w:color w:val="000000"/>
          <w:sz w:val="18"/>
          <w:szCs w:val="18"/>
          <w:lang w:val="et-EE"/>
        </w:rPr>
        <w:t xml:space="preserve">. </w:t>
      </w:r>
    </w:p>
    <w:p w:rsidR="00D346E7" w:rsidRPr="00870D09" w:rsidRDefault="00D346E7" w:rsidP="00037259">
      <w:pPr>
        <w:numPr>
          <w:ilvl w:val="1"/>
          <w:numId w:val="3"/>
        </w:numPr>
        <w:tabs>
          <w:tab w:val="left" w:pos="426"/>
        </w:tabs>
        <w:ind w:left="426" w:hanging="426"/>
        <w:jc w:val="both"/>
        <w:rPr>
          <w:rFonts w:ascii="Times New Roman" w:hAnsi="Times New Roman"/>
          <w:sz w:val="18"/>
          <w:szCs w:val="18"/>
          <w:lang w:val="et-EE"/>
        </w:rPr>
      </w:pPr>
      <w:r w:rsidRPr="00870D09">
        <w:rPr>
          <w:rFonts w:ascii="Times New Roman" w:hAnsi="Times New Roman"/>
          <w:sz w:val="18"/>
          <w:szCs w:val="18"/>
          <w:lang w:val="et-EE"/>
        </w:rPr>
        <w:t xml:space="preserve">Garantii kehtib ja sellest tulenevaid õigusi saab kasutada Eesti Vabariigi territooriumil. Garantii hakkab kehtima alates Toote </w:t>
      </w:r>
      <w:r w:rsidR="002D7658" w:rsidRPr="00870D09">
        <w:rPr>
          <w:rFonts w:ascii="Times New Roman" w:hAnsi="Times New Roman"/>
          <w:sz w:val="18"/>
          <w:szCs w:val="18"/>
          <w:lang w:val="et-EE"/>
        </w:rPr>
        <w:t>(</w:t>
      </w:r>
      <w:r w:rsidRPr="00870D09">
        <w:rPr>
          <w:rFonts w:ascii="Times New Roman" w:hAnsi="Times New Roman"/>
          <w:sz w:val="18"/>
          <w:szCs w:val="18"/>
          <w:lang w:val="et-EE"/>
        </w:rPr>
        <w:t>ja Tööde</w:t>
      </w:r>
      <w:r w:rsidR="002D7658" w:rsidRPr="00870D09">
        <w:rPr>
          <w:rFonts w:ascii="Times New Roman" w:hAnsi="Times New Roman"/>
          <w:sz w:val="18"/>
          <w:szCs w:val="18"/>
          <w:lang w:val="et-EE"/>
        </w:rPr>
        <w:t>)</w:t>
      </w:r>
      <w:r w:rsidRPr="00870D09">
        <w:rPr>
          <w:rFonts w:ascii="Times New Roman" w:hAnsi="Times New Roman"/>
          <w:sz w:val="18"/>
          <w:szCs w:val="18"/>
          <w:lang w:val="et-EE"/>
        </w:rPr>
        <w:t xml:space="preserve"> </w:t>
      </w:r>
      <w:r w:rsidR="00E0158B" w:rsidRPr="00870D09">
        <w:rPr>
          <w:rFonts w:ascii="Times New Roman" w:hAnsi="Times New Roman"/>
          <w:sz w:val="18"/>
          <w:szCs w:val="18"/>
          <w:lang w:val="et-EE"/>
        </w:rPr>
        <w:t xml:space="preserve">üleandmisaktiga </w:t>
      </w:r>
      <w:r w:rsidR="005B66C3" w:rsidRPr="00870D09">
        <w:rPr>
          <w:rFonts w:ascii="Times New Roman" w:hAnsi="Times New Roman"/>
          <w:sz w:val="18"/>
          <w:szCs w:val="18"/>
          <w:lang w:val="et-EE"/>
        </w:rPr>
        <w:t xml:space="preserve">Ostjale </w:t>
      </w:r>
      <w:r w:rsidRPr="00870D09">
        <w:rPr>
          <w:rFonts w:ascii="Times New Roman" w:hAnsi="Times New Roman"/>
          <w:sz w:val="18"/>
          <w:szCs w:val="18"/>
          <w:lang w:val="et-EE"/>
        </w:rPr>
        <w:t>üleandmise hetkest.</w:t>
      </w:r>
      <w:r w:rsidR="00E0158B" w:rsidRPr="00870D09">
        <w:rPr>
          <w:rFonts w:ascii="Times New Roman" w:hAnsi="Times New Roman"/>
          <w:sz w:val="18"/>
          <w:szCs w:val="18"/>
          <w:lang w:val="et-EE"/>
        </w:rPr>
        <w:t xml:space="preserve"> </w:t>
      </w:r>
      <w:r w:rsidR="00A01113" w:rsidRPr="00870D09">
        <w:rPr>
          <w:rFonts w:ascii="Times New Roman" w:hAnsi="Times New Roman"/>
          <w:sz w:val="18"/>
          <w:szCs w:val="18"/>
          <w:lang w:val="et-EE"/>
        </w:rPr>
        <w:t>Garantii alusel puuduse kõrvaldamine ei mõjuta garantii</w:t>
      </w:r>
      <w:r w:rsidR="005B66C3" w:rsidRPr="00870D09">
        <w:rPr>
          <w:rFonts w:ascii="Times New Roman" w:hAnsi="Times New Roman"/>
          <w:sz w:val="18"/>
          <w:szCs w:val="18"/>
          <w:lang w:val="et-EE"/>
        </w:rPr>
        <w:t>aja</w:t>
      </w:r>
      <w:r w:rsidR="00A01113" w:rsidRPr="00870D09">
        <w:rPr>
          <w:rFonts w:ascii="Times New Roman" w:hAnsi="Times New Roman"/>
          <w:sz w:val="18"/>
          <w:szCs w:val="18"/>
          <w:lang w:val="et-EE"/>
        </w:rPr>
        <w:t xml:space="preserve"> kestust, m</w:t>
      </w:r>
      <w:r w:rsidR="00A247B7" w:rsidRPr="00870D09">
        <w:rPr>
          <w:rFonts w:ascii="Times New Roman" w:hAnsi="Times New Roman"/>
          <w:sz w:val="18"/>
          <w:szCs w:val="18"/>
          <w:lang w:val="et-EE"/>
        </w:rPr>
        <w:t>h</w:t>
      </w:r>
      <w:r w:rsidR="00A01113" w:rsidRPr="00870D09">
        <w:rPr>
          <w:rFonts w:ascii="Times New Roman" w:hAnsi="Times New Roman"/>
          <w:sz w:val="18"/>
          <w:szCs w:val="18"/>
          <w:lang w:val="et-EE"/>
        </w:rPr>
        <w:t xml:space="preserve"> ei pikene garantii</w:t>
      </w:r>
      <w:r w:rsidR="005B66C3" w:rsidRPr="00870D09">
        <w:rPr>
          <w:rFonts w:ascii="Times New Roman" w:hAnsi="Times New Roman"/>
          <w:sz w:val="18"/>
          <w:szCs w:val="18"/>
          <w:lang w:val="et-EE"/>
        </w:rPr>
        <w:t>aeg</w:t>
      </w:r>
      <w:r w:rsidR="00A01113" w:rsidRPr="00870D09">
        <w:rPr>
          <w:rFonts w:ascii="Times New Roman" w:hAnsi="Times New Roman"/>
          <w:sz w:val="18"/>
          <w:szCs w:val="18"/>
          <w:lang w:val="et-EE"/>
        </w:rPr>
        <w:t xml:space="preserve"> puuduse kõrvaldamisele kulunud aja võrra ning pärast puuduse kõrvaldamist ei hakka </w:t>
      </w:r>
      <w:r w:rsidR="005B66C3" w:rsidRPr="00870D09">
        <w:rPr>
          <w:rFonts w:ascii="Times New Roman" w:hAnsi="Times New Roman"/>
          <w:sz w:val="18"/>
          <w:szCs w:val="18"/>
          <w:lang w:val="et-EE"/>
        </w:rPr>
        <w:t xml:space="preserve">garantiiaeg </w:t>
      </w:r>
      <w:r w:rsidR="00A01113" w:rsidRPr="00870D09">
        <w:rPr>
          <w:rFonts w:ascii="Times New Roman" w:hAnsi="Times New Roman"/>
          <w:sz w:val="18"/>
          <w:szCs w:val="18"/>
          <w:lang w:val="et-EE"/>
        </w:rPr>
        <w:t xml:space="preserve">kulgema uuesti. </w:t>
      </w:r>
    </w:p>
    <w:p w:rsidR="00A01113" w:rsidRPr="00870D09" w:rsidRDefault="00A01113" w:rsidP="00037259">
      <w:pPr>
        <w:pStyle w:val="Default"/>
        <w:numPr>
          <w:ilvl w:val="1"/>
          <w:numId w:val="3"/>
        </w:numPr>
        <w:tabs>
          <w:tab w:val="left" w:pos="426"/>
        </w:tabs>
        <w:ind w:left="426" w:hanging="426"/>
        <w:jc w:val="both"/>
        <w:rPr>
          <w:rFonts w:ascii="Times New Roman" w:hAnsi="Times New Roman" w:cs="Times New Roman"/>
          <w:sz w:val="18"/>
          <w:szCs w:val="18"/>
        </w:rPr>
      </w:pPr>
      <w:r w:rsidRPr="00870D09">
        <w:rPr>
          <w:rFonts w:ascii="Times New Roman" w:hAnsi="Times New Roman" w:cs="Times New Roman"/>
          <w:sz w:val="18"/>
          <w:szCs w:val="18"/>
        </w:rPr>
        <w:t xml:space="preserve">Garantiiajal Garantiiga hõlmatud puuduse ilmnemisel on Ostja kohustatud sellest Müüjat </w:t>
      </w:r>
      <w:r w:rsidR="005B66C3" w:rsidRPr="00870D09">
        <w:rPr>
          <w:rFonts w:ascii="Times New Roman" w:hAnsi="Times New Roman" w:cs="Times New Roman"/>
          <w:sz w:val="18"/>
          <w:szCs w:val="18"/>
        </w:rPr>
        <w:t xml:space="preserve">hiljemalt </w:t>
      </w:r>
      <w:r w:rsidR="00AF150D" w:rsidRPr="00870D09">
        <w:rPr>
          <w:rFonts w:ascii="Times New Roman" w:hAnsi="Times New Roman" w:cs="Times New Roman"/>
          <w:sz w:val="18"/>
          <w:szCs w:val="18"/>
        </w:rPr>
        <w:t>(5)</w:t>
      </w:r>
      <w:r w:rsidR="005B66C3" w:rsidRPr="00870D09">
        <w:rPr>
          <w:rFonts w:ascii="Times New Roman" w:hAnsi="Times New Roman" w:cs="Times New Roman"/>
          <w:sz w:val="18"/>
          <w:szCs w:val="18"/>
        </w:rPr>
        <w:t xml:space="preserve"> </w:t>
      </w:r>
      <w:r w:rsidRPr="00870D09">
        <w:rPr>
          <w:rFonts w:ascii="Times New Roman" w:hAnsi="Times New Roman" w:cs="Times New Roman"/>
          <w:sz w:val="18"/>
          <w:szCs w:val="18"/>
        </w:rPr>
        <w:t xml:space="preserve">kalendripäeva jooksul </w:t>
      </w:r>
      <w:r w:rsidR="003D2232" w:rsidRPr="00870D09">
        <w:rPr>
          <w:rFonts w:ascii="Times New Roman" w:hAnsi="Times New Roman" w:cs="Times New Roman"/>
          <w:sz w:val="18"/>
          <w:szCs w:val="18"/>
        </w:rPr>
        <w:t>käesolevate</w:t>
      </w:r>
      <w:r w:rsidR="00A247B7" w:rsidRPr="00870D09">
        <w:rPr>
          <w:rFonts w:ascii="Times New Roman" w:hAnsi="Times New Roman" w:cs="Times New Roman"/>
          <w:sz w:val="18"/>
          <w:szCs w:val="18"/>
        </w:rPr>
        <w:t>s</w:t>
      </w:r>
      <w:r w:rsidR="003D2232" w:rsidRPr="00870D09">
        <w:rPr>
          <w:rFonts w:ascii="Times New Roman" w:hAnsi="Times New Roman" w:cs="Times New Roman"/>
          <w:sz w:val="18"/>
          <w:szCs w:val="18"/>
        </w:rPr>
        <w:t xml:space="preserve"> garantiitingimustes toodud</w:t>
      </w:r>
      <w:r w:rsidRPr="00870D09">
        <w:rPr>
          <w:rFonts w:ascii="Times New Roman" w:hAnsi="Times New Roman" w:cs="Times New Roman"/>
          <w:sz w:val="18"/>
          <w:szCs w:val="18"/>
        </w:rPr>
        <w:t xml:space="preserve"> kontaktandmetel teavitam</w:t>
      </w:r>
      <w:r w:rsidR="00675EA5" w:rsidRPr="00870D09">
        <w:rPr>
          <w:rFonts w:ascii="Times New Roman" w:hAnsi="Times New Roman" w:cs="Times New Roman"/>
          <w:sz w:val="18"/>
          <w:szCs w:val="18"/>
        </w:rPr>
        <w:t>a. Teavitus peab sisaldama Ostja ja Toote andmeid, puuduse võimalikult täpset kirjeldust ning võimalusel puudust kajastav</w:t>
      </w:r>
      <w:r w:rsidR="005B66C3" w:rsidRPr="00870D09">
        <w:rPr>
          <w:rFonts w:ascii="Times New Roman" w:hAnsi="Times New Roman" w:cs="Times New Roman"/>
          <w:sz w:val="18"/>
          <w:szCs w:val="18"/>
        </w:rPr>
        <w:t>aid</w:t>
      </w:r>
      <w:r w:rsidR="00675EA5" w:rsidRPr="00870D09">
        <w:rPr>
          <w:rFonts w:ascii="Times New Roman" w:hAnsi="Times New Roman" w:cs="Times New Roman"/>
          <w:sz w:val="18"/>
          <w:szCs w:val="18"/>
        </w:rPr>
        <w:t xml:space="preserve"> foto</w:t>
      </w:r>
      <w:r w:rsidR="005B66C3" w:rsidRPr="00870D09">
        <w:rPr>
          <w:rFonts w:ascii="Times New Roman" w:hAnsi="Times New Roman" w:cs="Times New Roman"/>
          <w:sz w:val="18"/>
          <w:szCs w:val="18"/>
        </w:rPr>
        <w:t>sid</w:t>
      </w:r>
      <w:r w:rsidR="00675EA5" w:rsidRPr="00870D09">
        <w:rPr>
          <w:rFonts w:ascii="Times New Roman" w:hAnsi="Times New Roman" w:cs="Times New Roman"/>
          <w:sz w:val="18"/>
          <w:szCs w:val="18"/>
        </w:rPr>
        <w:t>.</w:t>
      </w:r>
      <w:r w:rsidRPr="00870D09">
        <w:rPr>
          <w:rFonts w:ascii="Times New Roman" w:hAnsi="Times New Roman" w:cs="Times New Roman"/>
          <w:sz w:val="18"/>
          <w:szCs w:val="18"/>
        </w:rPr>
        <w:t xml:space="preserve"> </w:t>
      </w:r>
    </w:p>
    <w:p w:rsidR="00D322C9" w:rsidRPr="00870D09" w:rsidRDefault="00D322C9" w:rsidP="00037259">
      <w:pPr>
        <w:numPr>
          <w:ilvl w:val="1"/>
          <w:numId w:val="3"/>
        </w:numPr>
        <w:tabs>
          <w:tab w:val="left" w:pos="426"/>
        </w:tabs>
        <w:ind w:left="426" w:hanging="426"/>
        <w:jc w:val="both"/>
        <w:rPr>
          <w:rFonts w:ascii="Times New Roman" w:hAnsi="Times New Roman"/>
          <w:sz w:val="18"/>
          <w:szCs w:val="18"/>
          <w:lang w:val="et-EE"/>
        </w:rPr>
      </w:pPr>
      <w:r w:rsidRPr="00870D09">
        <w:rPr>
          <w:rFonts w:ascii="Times New Roman" w:hAnsi="Times New Roman"/>
          <w:sz w:val="18"/>
          <w:szCs w:val="18"/>
          <w:lang w:val="et-EE"/>
        </w:rPr>
        <w:t>Müüja kohustu</w:t>
      </w:r>
      <w:r w:rsidR="00330F57" w:rsidRPr="00870D09">
        <w:rPr>
          <w:rFonts w:ascii="Times New Roman" w:hAnsi="Times New Roman"/>
          <w:sz w:val="18"/>
          <w:szCs w:val="18"/>
          <w:lang w:val="et-EE"/>
        </w:rPr>
        <w:t>b Garantiiga hõlmatud puudused oma</w:t>
      </w:r>
      <w:r w:rsidRPr="00870D09">
        <w:rPr>
          <w:rFonts w:ascii="Times New Roman" w:hAnsi="Times New Roman"/>
          <w:sz w:val="18"/>
          <w:szCs w:val="18"/>
          <w:lang w:val="et-EE"/>
        </w:rPr>
        <w:t xml:space="preserve"> kulul kõrvaldama (s.o Müüja omal valikul kas vigase detaili või kogu Toote asendamise</w:t>
      </w:r>
      <w:r w:rsidR="002D7658" w:rsidRPr="00870D09">
        <w:rPr>
          <w:rFonts w:ascii="Times New Roman" w:hAnsi="Times New Roman"/>
          <w:sz w:val="18"/>
          <w:szCs w:val="18"/>
          <w:lang w:val="et-EE"/>
        </w:rPr>
        <w:t xml:space="preserve"> või parandamise </w:t>
      </w:r>
      <w:r w:rsidRPr="00870D09">
        <w:rPr>
          <w:rFonts w:ascii="Times New Roman" w:hAnsi="Times New Roman"/>
          <w:sz w:val="18"/>
          <w:szCs w:val="18"/>
          <w:lang w:val="et-EE"/>
        </w:rPr>
        <w:t>teel) äriliselt ja tehniliselt võimaliku ning mõistliku aja jooksul</w:t>
      </w:r>
      <w:r w:rsidR="0076237E" w:rsidRPr="00870D09">
        <w:rPr>
          <w:rFonts w:ascii="Times New Roman" w:hAnsi="Times New Roman"/>
          <w:sz w:val="18"/>
          <w:szCs w:val="18"/>
          <w:lang w:val="et-EE"/>
        </w:rPr>
        <w:t>,</w:t>
      </w:r>
      <w:r w:rsidRPr="00870D09">
        <w:rPr>
          <w:rFonts w:ascii="Times New Roman" w:hAnsi="Times New Roman"/>
          <w:sz w:val="18"/>
          <w:szCs w:val="18"/>
          <w:lang w:val="et-EE"/>
        </w:rPr>
        <w:t xml:space="preserve"> arvates Ostjalt puuduse kohta nõuetekohase teate saamisest. </w:t>
      </w:r>
    </w:p>
    <w:p w:rsidR="0026092D" w:rsidRPr="00AC0B11" w:rsidRDefault="003D2232" w:rsidP="00037259">
      <w:pPr>
        <w:pStyle w:val="Default"/>
        <w:numPr>
          <w:ilvl w:val="1"/>
          <w:numId w:val="3"/>
        </w:numPr>
        <w:tabs>
          <w:tab w:val="left" w:pos="426"/>
        </w:tabs>
        <w:ind w:left="426" w:hanging="426"/>
        <w:jc w:val="both"/>
        <w:rPr>
          <w:rFonts w:ascii="Times New Roman" w:hAnsi="Times New Roman" w:cs="Times New Roman"/>
          <w:sz w:val="20"/>
          <w:szCs w:val="20"/>
        </w:rPr>
      </w:pPr>
      <w:r w:rsidRPr="00870D09">
        <w:rPr>
          <w:rFonts w:ascii="Times New Roman" w:hAnsi="Times New Roman" w:cs="Times New Roman"/>
          <w:sz w:val="18"/>
          <w:szCs w:val="18"/>
        </w:rPr>
        <w:t>Juhul</w:t>
      </w:r>
      <w:r w:rsidR="005B66C3" w:rsidRPr="00870D09">
        <w:rPr>
          <w:rFonts w:ascii="Times New Roman" w:hAnsi="Times New Roman" w:cs="Times New Roman"/>
          <w:sz w:val="18"/>
          <w:szCs w:val="18"/>
        </w:rPr>
        <w:t>,</w:t>
      </w:r>
      <w:r w:rsidRPr="00870D09">
        <w:rPr>
          <w:rFonts w:ascii="Times New Roman" w:hAnsi="Times New Roman" w:cs="Times New Roman"/>
          <w:sz w:val="18"/>
          <w:szCs w:val="18"/>
        </w:rPr>
        <w:t xml:space="preserve"> kui Müüja on saanud Ostja käest teate </w:t>
      </w:r>
      <w:r w:rsidR="0026092D" w:rsidRPr="00870D09">
        <w:rPr>
          <w:rFonts w:ascii="Times New Roman" w:hAnsi="Times New Roman" w:cs="Times New Roman"/>
          <w:sz w:val="18"/>
          <w:szCs w:val="18"/>
        </w:rPr>
        <w:t>Toote või Tööde puuduse kohta</w:t>
      </w:r>
      <w:r w:rsidRPr="00870D09">
        <w:rPr>
          <w:rFonts w:ascii="Times New Roman" w:hAnsi="Times New Roman" w:cs="Times New Roman"/>
          <w:sz w:val="18"/>
          <w:szCs w:val="18"/>
        </w:rPr>
        <w:t xml:space="preserve">, siis </w:t>
      </w:r>
      <w:r w:rsidR="0026092D" w:rsidRPr="00870D09">
        <w:rPr>
          <w:rFonts w:ascii="Times New Roman" w:hAnsi="Times New Roman" w:cs="Times New Roman"/>
          <w:sz w:val="18"/>
          <w:szCs w:val="18"/>
        </w:rPr>
        <w:t xml:space="preserve">on Müüjal õigus saata enda volitatud esindaja </w:t>
      </w:r>
      <w:r w:rsidR="005B66C3" w:rsidRPr="00870D09">
        <w:rPr>
          <w:rFonts w:ascii="Times New Roman" w:hAnsi="Times New Roman" w:cs="Times New Roman"/>
          <w:sz w:val="18"/>
          <w:szCs w:val="18"/>
        </w:rPr>
        <w:t>viidatud puudusi</w:t>
      </w:r>
      <w:r w:rsidR="0026092D" w:rsidRPr="00870D09">
        <w:rPr>
          <w:rFonts w:ascii="Times New Roman" w:hAnsi="Times New Roman" w:cs="Times New Roman"/>
          <w:sz w:val="18"/>
          <w:szCs w:val="18"/>
        </w:rPr>
        <w:t xml:space="preserve"> kontrollima ning Ostja kohustub seda võimaldama. </w:t>
      </w:r>
      <w:r w:rsidR="00675EA5" w:rsidRPr="00870D09">
        <w:rPr>
          <w:rFonts w:ascii="Times New Roman" w:hAnsi="Times New Roman" w:cs="Times New Roman"/>
          <w:sz w:val="18"/>
          <w:szCs w:val="18"/>
        </w:rPr>
        <w:t>Pooled lepivad kokku selleks sobiva aja.</w:t>
      </w:r>
      <w:r w:rsidR="00675EA5" w:rsidRPr="00AC0B11">
        <w:rPr>
          <w:rFonts w:ascii="Times New Roman" w:hAnsi="Times New Roman" w:cs="Times New Roman"/>
          <w:sz w:val="20"/>
          <w:szCs w:val="20"/>
        </w:rPr>
        <w:t xml:space="preserve"> </w:t>
      </w:r>
    </w:p>
    <w:p w:rsidR="00A01113" w:rsidRPr="00AC0B11" w:rsidRDefault="00A01113" w:rsidP="003D2232">
      <w:pPr>
        <w:jc w:val="both"/>
        <w:rPr>
          <w:rFonts w:ascii="Times New Roman" w:hAnsi="Times New Roman"/>
          <w:sz w:val="20"/>
          <w:lang w:val="et-EE"/>
        </w:rPr>
      </w:pPr>
    </w:p>
    <w:p w:rsidR="00A01113" w:rsidRDefault="00A01113" w:rsidP="00AC0B11">
      <w:pPr>
        <w:pStyle w:val="ListParagraph"/>
        <w:numPr>
          <w:ilvl w:val="0"/>
          <w:numId w:val="3"/>
        </w:numPr>
        <w:ind w:left="426" w:hanging="426"/>
        <w:jc w:val="both"/>
        <w:rPr>
          <w:rFonts w:ascii="Times New Roman" w:hAnsi="Times New Roman"/>
          <w:b/>
          <w:sz w:val="20"/>
          <w:lang w:val="et-EE"/>
        </w:rPr>
      </w:pPr>
      <w:r w:rsidRPr="00AC0B11">
        <w:rPr>
          <w:rFonts w:ascii="Times New Roman" w:hAnsi="Times New Roman"/>
          <w:b/>
          <w:sz w:val="20"/>
          <w:lang w:val="et-EE"/>
        </w:rPr>
        <w:t xml:space="preserve">Garantii kehtivuse eeldused </w:t>
      </w:r>
      <w:r w:rsidR="002D7658">
        <w:rPr>
          <w:rFonts w:ascii="Times New Roman" w:hAnsi="Times New Roman"/>
          <w:b/>
          <w:sz w:val="20"/>
          <w:lang w:val="et-EE"/>
        </w:rPr>
        <w:t>ja</w:t>
      </w:r>
      <w:r w:rsidRPr="00AC0B11">
        <w:rPr>
          <w:rFonts w:ascii="Times New Roman" w:hAnsi="Times New Roman"/>
          <w:b/>
          <w:sz w:val="20"/>
          <w:lang w:val="et-EE"/>
        </w:rPr>
        <w:t xml:space="preserve"> garantiiga mittehõlmatud puudused</w:t>
      </w:r>
    </w:p>
    <w:p w:rsidR="00F56016" w:rsidRPr="00AC0B11" w:rsidRDefault="00F56016" w:rsidP="00F56016">
      <w:pPr>
        <w:pStyle w:val="ListParagraph"/>
        <w:ind w:left="426"/>
        <w:jc w:val="both"/>
        <w:rPr>
          <w:rFonts w:ascii="Times New Roman" w:hAnsi="Times New Roman"/>
          <w:b/>
          <w:sz w:val="20"/>
          <w:lang w:val="et-EE"/>
        </w:rPr>
      </w:pPr>
    </w:p>
    <w:p w:rsidR="00D346E7" w:rsidRPr="00AC0B11" w:rsidRDefault="00D322C9" w:rsidP="00AC0B11">
      <w:pPr>
        <w:numPr>
          <w:ilvl w:val="1"/>
          <w:numId w:val="3"/>
        </w:numPr>
        <w:ind w:left="426" w:hanging="426"/>
        <w:jc w:val="both"/>
        <w:rPr>
          <w:rFonts w:ascii="Times New Roman" w:hAnsi="Times New Roman"/>
          <w:sz w:val="20"/>
          <w:lang w:val="et-EE"/>
        </w:rPr>
      </w:pPr>
      <w:r w:rsidRPr="00870D09">
        <w:rPr>
          <w:rFonts w:ascii="Times New Roman" w:hAnsi="Times New Roman"/>
          <w:sz w:val="18"/>
          <w:szCs w:val="18"/>
          <w:lang w:val="et-EE"/>
        </w:rPr>
        <w:t xml:space="preserve">Kui Pooled ei ole kirjalikult kokku leppinud teisiti, siis kehtib </w:t>
      </w:r>
      <w:r w:rsidR="00D346E7" w:rsidRPr="00870D09">
        <w:rPr>
          <w:rFonts w:ascii="Times New Roman" w:hAnsi="Times New Roman"/>
          <w:sz w:val="18"/>
          <w:szCs w:val="18"/>
          <w:lang w:val="et-EE"/>
        </w:rPr>
        <w:t xml:space="preserve">Garantii </w:t>
      </w:r>
      <w:r w:rsidRPr="00870D09">
        <w:rPr>
          <w:rFonts w:ascii="Times New Roman" w:hAnsi="Times New Roman"/>
          <w:sz w:val="18"/>
          <w:szCs w:val="18"/>
          <w:lang w:val="et-EE"/>
        </w:rPr>
        <w:t xml:space="preserve">üksnes </w:t>
      </w:r>
      <w:r w:rsidR="00D346E7" w:rsidRPr="00870D09">
        <w:rPr>
          <w:rFonts w:ascii="Times New Roman" w:hAnsi="Times New Roman"/>
          <w:sz w:val="18"/>
          <w:szCs w:val="18"/>
          <w:lang w:val="et-EE"/>
        </w:rPr>
        <w:t>juhul, kui</w:t>
      </w:r>
      <w:r w:rsidRPr="00870D09">
        <w:rPr>
          <w:rFonts w:ascii="Times New Roman" w:hAnsi="Times New Roman"/>
          <w:sz w:val="18"/>
          <w:szCs w:val="18"/>
          <w:lang w:val="et-EE"/>
        </w:rPr>
        <w:t xml:space="preserve"> on täidetud kõik alljärgnevad tingimused</w:t>
      </w:r>
      <w:r w:rsidR="00C41E31" w:rsidRPr="00870D09">
        <w:rPr>
          <w:rFonts w:ascii="Times New Roman" w:hAnsi="Times New Roman"/>
          <w:sz w:val="18"/>
          <w:szCs w:val="18"/>
          <w:lang w:val="et-EE"/>
        </w:rPr>
        <w:t>; vastavate tingimuste mittetäitmisel Garantii kehtivus lõpeb ja puudused ei ole enam Garantiiga k</w:t>
      </w:r>
      <w:r w:rsidR="003D2232" w:rsidRPr="00870D09">
        <w:rPr>
          <w:rFonts w:ascii="Times New Roman" w:hAnsi="Times New Roman"/>
          <w:sz w:val="18"/>
          <w:szCs w:val="18"/>
          <w:lang w:val="et-EE"/>
        </w:rPr>
        <w:t>a</w:t>
      </w:r>
      <w:r w:rsidR="00C41E31" w:rsidRPr="00870D09">
        <w:rPr>
          <w:rFonts w:ascii="Times New Roman" w:hAnsi="Times New Roman"/>
          <w:sz w:val="18"/>
          <w:szCs w:val="18"/>
          <w:lang w:val="et-EE"/>
        </w:rPr>
        <w:t>etud</w:t>
      </w:r>
      <w:r w:rsidR="00D346E7" w:rsidRPr="00AC0B11">
        <w:rPr>
          <w:rFonts w:ascii="Times New Roman" w:hAnsi="Times New Roman"/>
          <w:sz w:val="20"/>
          <w:lang w:val="et-EE"/>
        </w:rPr>
        <w:t xml:space="preserve">: </w:t>
      </w:r>
    </w:p>
    <w:p w:rsidR="00D346E7" w:rsidRPr="00870D09" w:rsidRDefault="005B66C3"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w:t>
      </w:r>
      <w:r w:rsidR="00D346E7" w:rsidRPr="00870D09">
        <w:rPr>
          <w:rFonts w:ascii="Times New Roman" w:hAnsi="Times New Roman"/>
          <w:sz w:val="18"/>
          <w:szCs w:val="18"/>
          <w:lang w:val="et-EE"/>
        </w:rPr>
        <w:t>ood</w:t>
      </w:r>
      <w:r w:rsidR="003D2232" w:rsidRPr="00870D09">
        <w:rPr>
          <w:rFonts w:ascii="Times New Roman" w:hAnsi="Times New Roman"/>
          <w:sz w:val="18"/>
          <w:szCs w:val="18"/>
          <w:lang w:val="et-EE"/>
        </w:rPr>
        <w:t>e</w:t>
      </w:r>
      <w:r w:rsidR="00D346E7" w:rsidRPr="00870D09">
        <w:rPr>
          <w:rFonts w:ascii="Times New Roman" w:hAnsi="Times New Roman"/>
          <w:sz w:val="18"/>
          <w:szCs w:val="18"/>
          <w:lang w:val="et-EE"/>
        </w:rPr>
        <w:t xml:space="preserve"> on objektile toimetatud Müüja poolt ettevalmistatud pakendis;</w:t>
      </w:r>
    </w:p>
    <w:p w:rsidR="00D346E7" w:rsidRPr="00870D09" w:rsidRDefault="00D346E7"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Too</w:t>
      </w:r>
      <w:r w:rsidR="003D2232" w:rsidRPr="00870D09">
        <w:rPr>
          <w:rFonts w:ascii="Times New Roman" w:hAnsi="Times New Roman"/>
          <w:sz w:val="18"/>
          <w:szCs w:val="18"/>
          <w:lang w:val="et-EE"/>
        </w:rPr>
        <w:t>de</w:t>
      </w:r>
      <w:r w:rsidRPr="00870D09">
        <w:rPr>
          <w:rFonts w:ascii="Times New Roman" w:hAnsi="Times New Roman"/>
          <w:sz w:val="18"/>
          <w:szCs w:val="18"/>
          <w:lang w:val="et-EE"/>
        </w:rPr>
        <w:t xml:space="preserve"> on paigaldatud asjatundlikult kooskõlas Müüja poolt </w:t>
      </w:r>
      <w:r w:rsidR="005B66C3" w:rsidRPr="00870D09">
        <w:rPr>
          <w:rFonts w:ascii="Times New Roman" w:hAnsi="Times New Roman"/>
          <w:sz w:val="18"/>
          <w:szCs w:val="18"/>
          <w:lang w:val="et-EE"/>
        </w:rPr>
        <w:t xml:space="preserve">antud </w:t>
      </w:r>
      <w:r w:rsidRPr="00870D09">
        <w:rPr>
          <w:rFonts w:ascii="Times New Roman" w:hAnsi="Times New Roman"/>
          <w:sz w:val="18"/>
          <w:szCs w:val="18"/>
          <w:lang w:val="et-EE"/>
        </w:rPr>
        <w:t>paigaldusjuhiste</w:t>
      </w:r>
      <w:r w:rsidR="00A247B7" w:rsidRPr="00870D09">
        <w:rPr>
          <w:rFonts w:ascii="Times New Roman" w:hAnsi="Times New Roman"/>
          <w:sz w:val="18"/>
          <w:szCs w:val="18"/>
          <w:lang w:val="et-EE"/>
        </w:rPr>
        <w:t>ga</w:t>
      </w:r>
      <w:r w:rsidRPr="00870D09">
        <w:rPr>
          <w:rFonts w:ascii="Times New Roman" w:hAnsi="Times New Roman"/>
          <w:sz w:val="18"/>
          <w:szCs w:val="18"/>
          <w:lang w:val="et-EE"/>
        </w:rPr>
        <w:t xml:space="preserve"> ja vastavalt heale ehitustavale, </w:t>
      </w:r>
      <w:r w:rsidR="00AC0B11" w:rsidRPr="00870D09">
        <w:rPr>
          <w:rFonts w:ascii="Times New Roman" w:hAnsi="Times New Roman"/>
          <w:sz w:val="18"/>
          <w:szCs w:val="18"/>
          <w:lang w:val="et-EE"/>
        </w:rPr>
        <w:t xml:space="preserve">sh </w:t>
      </w:r>
      <w:r w:rsidRPr="00870D09">
        <w:rPr>
          <w:rFonts w:ascii="Times New Roman" w:hAnsi="Times New Roman"/>
          <w:sz w:val="18"/>
          <w:szCs w:val="18"/>
          <w:lang w:val="et-EE"/>
        </w:rPr>
        <w:t>ilma Too</w:t>
      </w:r>
      <w:r w:rsidR="003D2232" w:rsidRPr="00870D09">
        <w:rPr>
          <w:rFonts w:ascii="Times New Roman" w:hAnsi="Times New Roman"/>
          <w:sz w:val="18"/>
          <w:szCs w:val="18"/>
          <w:lang w:val="et-EE"/>
        </w:rPr>
        <w:t>det</w:t>
      </w:r>
      <w:r w:rsidR="00D61F1C" w:rsidRPr="00870D09">
        <w:rPr>
          <w:rFonts w:ascii="Times New Roman" w:hAnsi="Times New Roman"/>
          <w:sz w:val="18"/>
          <w:szCs w:val="18"/>
          <w:lang w:val="et-EE"/>
        </w:rPr>
        <w:t xml:space="preserve"> mistahes viisil vigastamata;</w:t>
      </w:r>
    </w:p>
    <w:p w:rsidR="00D346E7" w:rsidRPr="00870D09" w:rsidRDefault="00D346E7"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Toote hooldustö</w:t>
      </w:r>
      <w:r w:rsidR="005B66C3" w:rsidRPr="00870D09">
        <w:rPr>
          <w:rFonts w:ascii="Times New Roman" w:hAnsi="Times New Roman"/>
          <w:sz w:val="18"/>
          <w:szCs w:val="18"/>
          <w:lang w:val="et-EE"/>
        </w:rPr>
        <w:t>i</w:t>
      </w:r>
      <w:r w:rsidRPr="00870D09">
        <w:rPr>
          <w:rFonts w:ascii="Times New Roman" w:hAnsi="Times New Roman"/>
          <w:sz w:val="18"/>
          <w:szCs w:val="18"/>
          <w:lang w:val="et-EE"/>
        </w:rPr>
        <w:t>d on teostatud regulaarselt</w:t>
      </w:r>
      <w:r w:rsidR="002D7658" w:rsidRPr="00870D09">
        <w:rPr>
          <w:rFonts w:ascii="Times New Roman" w:hAnsi="Times New Roman"/>
          <w:sz w:val="18"/>
          <w:szCs w:val="18"/>
          <w:lang w:val="et-EE"/>
        </w:rPr>
        <w:t xml:space="preserve"> ja professionaalselt </w:t>
      </w:r>
      <w:r w:rsidRPr="00870D09">
        <w:rPr>
          <w:rFonts w:ascii="Times New Roman" w:hAnsi="Times New Roman"/>
          <w:sz w:val="18"/>
          <w:szCs w:val="18"/>
          <w:lang w:val="et-EE"/>
        </w:rPr>
        <w:t xml:space="preserve">vastavalt Müüja poolt </w:t>
      </w:r>
      <w:r w:rsidR="00AC0B11" w:rsidRPr="00870D09">
        <w:rPr>
          <w:rFonts w:ascii="Times New Roman" w:hAnsi="Times New Roman"/>
          <w:sz w:val="18"/>
          <w:szCs w:val="18"/>
          <w:lang w:val="et-EE"/>
        </w:rPr>
        <w:t xml:space="preserve">antud </w:t>
      </w:r>
      <w:r w:rsidRPr="00870D09">
        <w:rPr>
          <w:rFonts w:ascii="Times New Roman" w:hAnsi="Times New Roman"/>
          <w:sz w:val="18"/>
          <w:szCs w:val="18"/>
          <w:lang w:val="et-EE"/>
        </w:rPr>
        <w:t xml:space="preserve">hooldusjuhistele ja </w:t>
      </w:r>
      <w:r w:rsidR="005B66C3" w:rsidRPr="00870D09">
        <w:rPr>
          <w:rFonts w:ascii="Times New Roman" w:hAnsi="Times New Roman"/>
          <w:sz w:val="18"/>
          <w:szCs w:val="18"/>
          <w:lang w:val="et-EE"/>
        </w:rPr>
        <w:t xml:space="preserve">vastavad hooldustööd on </w:t>
      </w:r>
      <w:r w:rsidRPr="00870D09">
        <w:rPr>
          <w:rFonts w:ascii="Times New Roman" w:hAnsi="Times New Roman"/>
          <w:sz w:val="18"/>
          <w:szCs w:val="18"/>
          <w:lang w:val="et-EE"/>
        </w:rPr>
        <w:t xml:space="preserve">Müüjapoolset kontrolli võimaldaval viisil dokumenteeritud; </w:t>
      </w:r>
    </w:p>
    <w:p w:rsidR="005B66C3" w:rsidRPr="00870D09" w:rsidRDefault="00D346E7" w:rsidP="00F31443">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Tood</w:t>
      </w:r>
      <w:r w:rsidR="003D2232" w:rsidRPr="00870D09">
        <w:rPr>
          <w:rFonts w:ascii="Times New Roman" w:hAnsi="Times New Roman"/>
          <w:sz w:val="18"/>
          <w:szCs w:val="18"/>
          <w:lang w:val="et-EE"/>
        </w:rPr>
        <w:t>et</w:t>
      </w:r>
      <w:r w:rsidRPr="00870D09">
        <w:rPr>
          <w:rFonts w:ascii="Times New Roman" w:hAnsi="Times New Roman"/>
          <w:sz w:val="18"/>
          <w:szCs w:val="18"/>
          <w:lang w:val="et-EE"/>
        </w:rPr>
        <w:t xml:space="preserve"> on kasutatud </w:t>
      </w:r>
      <w:r w:rsidR="005B66C3" w:rsidRPr="00870D09">
        <w:rPr>
          <w:rFonts w:ascii="Times New Roman" w:hAnsi="Times New Roman"/>
          <w:sz w:val="18"/>
          <w:szCs w:val="18"/>
          <w:lang w:val="et-EE"/>
        </w:rPr>
        <w:t xml:space="preserve">üksnes </w:t>
      </w:r>
      <w:r w:rsidR="00177B29" w:rsidRPr="00870D09">
        <w:rPr>
          <w:rFonts w:ascii="Times New Roman" w:hAnsi="Times New Roman"/>
          <w:sz w:val="18"/>
          <w:szCs w:val="18"/>
          <w:lang w:val="et-EE"/>
        </w:rPr>
        <w:t>sihtotstarbe</w:t>
      </w:r>
      <w:r w:rsidR="00D322C9" w:rsidRPr="00870D09">
        <w:rPr>
          <w:rFonts w:ascii="Times New Roman" w:hAnsi="Times New Roman"/>
          <w:sz w:val="18"/>
          <w:szCs w:val="18"/>
          <w:lang w:val="et-EE"/>
        </w:rPr>
        <w:t xml:space="preserve">päraselt, </w:t>
      </w:r>
      <w:r w:rsidR="00177B29" w:rsidRPr="00870D09">
        <w:rPr>
          <w:rFonts w:ascii="Times New Roman" w:hAnsi="Times New Roman"/>
          <w:sz w:val="18"/>
          <w:szCs w:val="18"/>
          <w:lang w:val="et-EE"/>
        </w:rPr>
        <w:t xml:space="preserve">heaperemehelikult, vastavalt kasutusnõuetele </w:t>
      </w:r>
      <w:r w:rsidR="00EA0E29" w:rsidRPr="00870D09">
        <w:rPr>
          <w:rFonts w:ascii="Times New Roman" w:hAnsi="Times New Roman"/>
          <w:sz w:val="18"/>
          <w:szCs w:val="18"/>
          <w:lang w:val="et-EE"/>
        </w:rPr>
        <w:t xml:space="preserve">(sh eriti arvestades punktis 5.2 toodud nõudeid) </w:t>
      </w:r>
      <w:r w:rsidR="00177B29" w:rsidRPr="00870D09">
        <w:rPr>
          <w:rFonts w:ascii="Times New Roman" w:hAnsi="Times New Roman"/>
          <w:sz w:val="18"/>
          <w:szCs w:val="18"/>
          <w:lang w:val="et-EE"/>
        </w:rPr>
        <w:t xml:space="preserve">ning üksnes </w:t>
      </w:r>
      <w:r w:rsidR="00D322C9" w:rsidRPr="00870D09">
        <w:rPr>
          <w:rFonts w:ascii="Times New Roman" w:hAnsi="Times New Roman"/>
          <w:sz w:val="18"/>
          <w:szCs w:val="18"/>
          <w:lang w:val="et-EE"/>
        </w:rPr>
        <w:t xml:space="preserve">Müüjale avaldatud </w:t>
      </w:r>
      <w:r w:rsidR="00675EA5" w:rsidRPr="00870D09">
        <w:rPr>
          <w:rFonts w:ascii="Times New Roman" w:hAnsi="Times New Roman"/>
          <w:sz w:val="18"/>
          <w:szCs w:val="18"/>
          <w:lang w:val="et-EE"/>
        </w:rPr>
        <w:t xml:space="preserve">kasutustingimustes või </w:t>
      </w:r>
      <w:r w:rsidR="005072ED" w:rsidRPr="00870D09">
        <w:rPr>
          <w:rFonts w:ascii="Times New Roman" w:hAnsi="Times New Roman"/>
          <w:sz w:val="18"/>
          <w:szCs w:val="18"/>
          <w:lang w:val="et-EE"/>
        </w:rPr>
        <w:t>tavapärastes kasutustingimustes</w:t>
      </w:r>
      <w:r w:rsidR="00675EA5" w:rsidRPr="00870D09">
        <w:rPr>
          <w:rFonts w:ascii="Times New Roman" w:hAnsi="Times New Roman"/>
          <w:sz w:val="18"/>
          <w:szCs w:val="18"/>
          <w:lang w:val="et-EE"/>
        </w:rPr>
        <w:t xml:space="preserve"> (st Toodet ei ole kasutatud nõudlikes kasutusoludes, kus on liigne niiskus, kuivus,</w:t>
      </w:r>
      <w:r w:rsidR="00A247B7" w:rsidRPr="00870D09">
        <w:rPr>
          <w:rFonts w:ascii="Times New Roman" w:hAnsi="Times New Roman"/>
          <w:sz w:val="18"/>
          <w:szCs w:val="18"/>
          <w:lang w:val="et-EE"/>
        </w:rPr>
        <w:t xml:space="preserve"> külmus,</w:t>
      </w:r>
      <w:r w:rsidR="00675EA5" w:rsidRPr="00870D09">
        <w:rPr>
          <w:rFonts w:ascii="Times New Roman" w:hAnsi="Times New Roman"/>
          <w:sz w:val="18"/>
          <w:szCs w:val="18"/>
          <w:lang w:val="et-EE"/>
        </w:rPr>
        <w:t xml:space="preserve"> </w:t>
      </w:r>
      <w:r w:rsidR="0076237E" w:rsidRPr="00870D09">
        <w:rPr>
          <w:rFonts w:ascii="Times New Roman" w:hAnsi="Times New Roman"/>
          <w:sz w:val="18"/>
          <w:szCs w:val="18"/>
          <w:lang w:val="et-EE"/>
        </w:rPr>
        <w:t xml:space="preserve">tuulisus, </w:t>
      </w:r>
      <w:r w:rsidR="00675EA5" w:rsidRPr="00870D09">
        <w:rPr>
          <w:rFonts w:ascii="Times New Roman" w:hAnsi="Times New Roman"/>
          <w:sz w:val="18"/>
          <w:szCs w:val="18"/>
          <w:lang w:val="et-EE"/>
        </w:rPr>
        <w:t>vibratsioon, kemikaa</w:t>
      </w:r>
      <w:r w:rsidR="005072ED" w:rsidRPr="00870D09">
        <w:rPr>
          <w:rFonts w:ascii="Times New Roman" w:hAnsi="Times New Roman"/>
          <w:sz w:val="18"/>
          <w:szCs w:val="18"/>
          <w:lang w:val="et-EE"/>
        </w:rPr>
        <w:t xml:space="preserve">lide </w:t>
      </w:r>
      <w:r w:rsidR="005072ED" w:rsidRPr="00870D09">
        <w:rPr>
          <w:rFonts w:ascii="Times New Roman" w:hAnsi="Times New Roman"/>
          <w:i/>
          <w:sz w:val="18"/>
          <w:szCs w:val="18"/>
          <w:lang w:val="et-EE"/>
        </w:rPr>
        <w:t>aurud vms)</w:t>
      </w:r>
      <w:r w:rsidR="005B66C3" w:rsidRPr="00870D09">
        <w:rPr>
          <w:rFonts w:ascii="Times New Roman" w:hAnsi="Times New Roman"/>
          <w:i/>
          <w:sz w:val="18"/>
          <w:szCs w:val="18"/>
          <w:lang w:val="et-EE"/>
        </w:rPr>
        <w:t>;</w:t>
      </w:r>
    </w:p>
    <w:p w:rsidR="00F31443" w:rsidRPr="00870D09" w:rsidRDefault="005B66C3"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Toote kasutamisel o</w:t>
      </w:r>
      <w:r w:rsidR="00D61F1C" w:rsidRPr="00870D09">
        <w:rPr>
          <w:rFonts w:ascii="Times New Roman" w:hAnsi="Times New Roman"/>
          <w:sz w:val="18"/>
          <w:szCs w:val="18"/>
          <w:lang w:val="et-EE"/>
        </w:rPr>
        <w:t>n kinni peetud konkreetse</w:t>
      </w:r>
      <w:r w:rsidR="007B6D6B" w:rsidRPr="00870D09">
        <w:rPr>
          <w:rFonts w:ascii="Times New Roman" w:hAnsi="Times New Roman"/>
          <w:sz w:val="18"/>
          <w:szCs w:val="18"/>
          <w:lang w:val="et-EE"/>
        </w:rPr>
        <w:t>le</w:t>
      </w:r>
      <w:r w:rsidR="00D61F1C" w:rsidRPr="00870D09">
        <w:rPr>
          <w:rFonts w:ascii="Times New Roman" w:hAnsi="Times New Roman"/>
          <w:sz w:val="18"/>
          <w:szCs w:val="18"/>
          <w:lang w:val="et-EE"/>
        </w:rPr>
        <w:t xml:space="preserve"> Toote</w:t>
      </w:r>
      <w:r w:rsidR="007B6D6B" w:rsidRPr="00870D09">
        <w:rPr>
          <w:rFonts w:ascii="Times New Roman" w:hAnsi="Times New Roman"/>
          <w:sz w:val="18"/>
          <w:szCs w:val="18"/>
          <w:lang w:val="et-EE"/>
        </w:rPr>
        <w:t>le määratud</w:t>
      </w:r>
      <w:r w:rsidR="00D61F1C" w:rsidRPr="00870D09">
        <w:rPr>
          <w:rFonts w:ascii="Times New Roman" w:hAnsi="Times New Roman"/>
          <w:sz w:val="18"/>
          <w:szCs w:val="18"/>
          <w:lang w:val="et-EE"/>
        </w:rPr>
        <w:t xml:space="preserve"> avanemis- ja sulgemistsüklite </w:t>
      </w:r>
      <w:r w:rsidR="007B6D6B" w:rsidRPr="00870D09">
        <w:rPr>
          <w:rFonts w:ascii="Times New Roman" w:hAnsi="Times New Roman"/>
          <w:sz w:val="18"/>
          <w:szCs w:val="18"/>
          <w:lang w:val="et-EE"/>
        </w:rPr>
        <w:t>arvust</w:t>
      </w:r>
      <w:r w:rsidR="0052397C" w:rsidRPr="00870D09">
        <w:rPr>
          <w:rFonts w:ascii="Times New Roman" w:hAnsi="Times New Roman"/>
          <w:sz w:val="18"/>
          <w:szCs w:val="18"/>
          <w:lang w:val="et-EE"/>
        </w:rPr>
        <w:t xml:space="preserve">. Pooled on kahtluste vältimiseks kokku leppinud, et Toote maksimaalne avanemis- ja sulgemistsüklite arv </w:t>
      </w:r>
      <w:r w:rsidRPr="00870D09">
        <w:rPr>
          <w:rFonts w:ascii="Times New Roman" w:hAnsi="Times New Roman"/>
          <w:sz w:val="18"/>
          <w:szCs w:val="18"/>
          <w:lang w:val="et-EE"/>
        </w:rPr>
        <w:t xml:space="preserve">kokku </w:t>
      </w:r>
      <w:r w:rsidR="0052397C" w:rsidRPr="00870D09">
        <w:rPr>
          <w:rFonts w:ascii="Times New Roman" w:hAnsi="Times New Roman"/>
          <w:sz w:val="18"/>
          <w:szCs w:val="18"/>
          <w:lang w:val="et-EE"/>
        </w:rPr>
        <w:t>on</w:t>
      </w:r>
      <w:r w:rsidR="003E26FB">
        <w:rPr>
          <w:rFonts w:ascii="Times New Roman" w:hAnsi="Times New Roman"/>
          <w:sz w:val="18"/>
          <w:szCs w:val="18"/>
          <w:lang w:val="et-EE"/>
        </w:rPr>
        <w:t xml:space="preserve"> tõstuste vedrudele</w:t>
      </w:r>
      <w:r w:rsidR="006F130E">
        <w:rPr>
          <w:rFonts w:ascii="Times New Roman" w:hAnsi="Times New Roman"/>
          <w:sz w:val="18"/>
          <w:szCs w:val="18"/>
          <w:lang w:val="et-EE"/>
        </w:rPr>
        <w:t xml:space="preserve"> ja rullikutele</w:t>
      </w:r>
      <w:r w:rsidR="003E26FB">
        <w:rPr>
          <w:rFonts w:ascii="Times New Roman" w:hAnsi="Times New Roman"/>
          <w:sz w:val="18"/>
          <w:szCs w:val="18"/>
          <w:lang w:val="et-EE"/>
        </w:rPr>
        <w:t xml:space="preserve"> 25 000 </w:t>
      </w:r>
      <w:r w:rsidR="006F130E">
        <w:rPr>
          <w:rFonts w:ascii="Times New Roman" w:hAnsi="Times New Roman"/>
          <w:sz w:val="18"/>
          <w:szCs w:val="18"/>
          <w:lang w:val="et-EE"/>
        </w:rPr>
        <w:t>tsüklit,</w:t>
      </w:r>
      <w:r w:rsidR="003E26FB">
        <w:rPr>
          <w:rFonts w:ascii="Times New Roman" w:hAnsi="Times New Roman"/>
          <w:sz w:val="18"/>
          <w:szCs w:val="18"/>
          <w:lang w:val="et-EE"/>
        </w:rPr>
        <w:t xml:space="preserve"> </w:t>
      </w:r>
      <w:r w:rsidR="006F130E">
        <w:rPr>
          <w:rFonts w:ascii="Times New Roman" w:hAnsi="Times New Roman"/>
          <w:sz w:val="18"/>
          <w:szCs w:val="18"/>
          <w:lang w:val="et-EE"/>
        </w:rPr>
        <w:t xml:space="preserve">garaažiuste automaatikale vastavalt iga tootja poolt etteantud tsüklite arv ja </w:t>
      </w:r>
      <w:r w:rsidR="003E26FB">
        <w:rPr>
          <w:rFonts w:ascii="Times New Roman" w:hAnsi="Times New Roman"/>
          <w:sz w:val="18"/>
          <w:szCs w:val="18"/>
          <w:lang w:val="et-EE"/>
        </w:rPr>
        <w:t>tõstuste tööstusautomaatikale</w:t>
      </w:r>
      <w:r w:rsidR="006F130E">
        <w:rPr>
          <w:rFonts w:ascii="Times New Roman" w:hAnsi="Times New Roman"/>
          <w:sz w:val="18"/>
          <w:szCs w:val="18"/>
          <w:lang w:val="et-EE"/>
        </w:rPr>
        <w:t xml:space="preserve"> max </w:t>
      </w:r>
      <w:r w:rsidR="003E26FB">
        <w:rPr>
          <w:rFonts w:ascii="Times New Roman" w:hAnsi="Times New Roman"/>
          <w:sz w:val="18"/>
          <w:szCs w:val="18"/>
          <w:lang w:val="et-EE"/>
        </w:rPr>
        <w:t>60 000 tsüklit</w:t>
      </w:r>
      <w:r w:rsidR="00D346E7" w:rsidRPr="00870D09">
        <w:rPr>
          <w:rFonts w:ascii="Times New Roman" w:hAnsi="Times New Roman"/>
          <w:sz w:val="18"/>
          <w:szCs w:val="18"/>
          <w:lang w:val="et-EE"/>
        </w:rPr>
        <w:t>;</w:t>
      </w:r>
    </w:p>
    <w:p w:rsidR="00D346E7" w:rsidRPr="00870D09" w:rsidRDefault="00D346E7"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Toote</w:t>
      </w:r>
      <w:r w:rsidR="00D322C9" w:rsidRPr="00870D09">
        <w:rPr>
          <w:rFonts w:ascii="Times New Roman" w:hAnsi="Times New Roman"/>
          <w:sz w:val="18"/>
          <w:szCs w:val="18"/>
          <w:lang w:val="et-EE"/>
        </w:rPr>
        <w:t xml:space="preserve"> </w:t>
      </w:r>
      <w:r w:rsidR="002D7658" w:rsidRPr="00870D09">
        <w:rPr>
          <w:rFonts w:ascii="Times New Roman" w:hAnsi="Times New Roman"/>
          <w:sz w:val="18"/>
          <w:szCs w:val="18"/>
          <w:lang w:val="et-EE"/>
        </w:rPr>
        <w:t>(</w:t>
      </w:r>
      <w:r w:rsidR="00D322C9" w:rsidRPr="00870D09">
        <w:rPr>
          <w:rFonts w:ascii="Times New Roman" w:hAnsi="Times New Roman"/>
          <w:sz w:val="18"/>
          <w:szCs w:val="18"/>
          <w:lang w:val="et-EE"/>
        </w:rPr>
        <w:t>või Tööde</w:t>
      </w:r>
      <w:r w:rsidR="002D7658" w:rsidRPr="00870D09">
        <w:rPr>
          <w:rFonts w:ascii="Times New Roman" w:hAnsi="Times New Roman"/>
          <w:sz w:val="18"/>
          <w:szCs w:val="18"/>
          <w:lang w:val="et-EE"/>
        </w:rPr>
        <w:t>)</w:t>
      </w:r>
      <w:r w:rsidRPr="00870D09">
        <w:rPr>
          <w:rFonts w:ascii="Times New Roman" w:hAnsi="Times New Roman"/>
          <w:sz w:val="18"/>
          <w:szCs w:val="18"/>
          <w:lang w:val="et-EE"/>
        </w:rPr>
        <w:t xml:space="preserve"> parandusi on teostatud </w:t>
      </w:r>
      <w:r w:rsidR="00D322C9" w:rsidRPr="00870D09">
        <w:rPr>
          <w:rFonts w:ascii="Times New Roman" w:hAnsi="Times New Roman"/>
          <w:sz w:val="18"/>
          <w:szCs w:val="18"/>
          <w:lang w:val="et-EE"/>
        </w:rPr>
        <w:t xml:space="preserve">üksnes </w:t>
      </w:r>
      <w:r w:rsidR="00502E05" w:rsidRPr="00870D09">
        <w:rPr>
          <w:rFonts w:ascii="Times New Roman" w:hAnsi="Times New Roman"/>
          <w:sz w:val="18"/>
          <w:szCs w:val="18"/>
          <w:lang w:val="et-EE"/>
        </w:rPr>
        <w:t>Müüja või Müüja poolt volitatud koostööpartneri poolt</w:t>
      </w:r>
      <w:r w:rsidRPr="00870D09">
        <w:rPr>
          <w:rFonts w:ascii="Times New Roman" w:hAnsi="Times New Roman"/>
          <w:sz w:val="18"/>
          <w:szCs w:val="18"/>
          <w:lang w:val="et-EE"/>
        </w:rPr>
        <w:t xml:space="preserve">. </w:t>
      </w:r>
    </w:p>
    <w:p w:rsidR="00D346E7" w:rsidRPr="00870D09" w:rsidRDefault="00D346E7" w:rsidP="00AC0B11">
      <w:pPr>
        <w:pStyle w:val="Default"/>
        <w:numPr>
          <w:ilvl w:val="1"/>
          <w:numId w:val="3"/>
        </w:numPr>
        <w:ind w:left="426" w:hanging="426"/>
        <w:jc w:val="both"/>
        <w:rPr>
          <w:rFonts w:ascii="Times New Roman" w:hAnsi="Times New Roman" w:cs="Times New Roman"/>
          <w:sz w:val="18"/>
          <w:szCs w:val="18"/>
        </w:rPr>
      </w:pPr>
      <w:r w:rsidRPr="00870D09">
        <w:rPr>
          <w:rFonts w:ascii="Times New Roman" w:hAnsi="Times New Roman" w:cs="Times New Roman"/>
          <w:bCs/>
          <w:iCs/>
          <w:sz w:val="18"/>
          <w:szCs w:val="18"/>
        </w:rPr>
        <w:t>Garantii ei kehti järgmistel juhtudel</w:t>
      </w:r>
      <w:r w:rsidR="00177B29" w:rsidRPr="00870D09">
        <w:rPr>
          <w:rFonts w:ascii="Times New Roman" w:hAnsi="Times New Roman" w:cs="Times New Roman"/>
          <w:bCs/>
          <w:iCs/>
          <w:sz w:val="18"/>
          <w:szCs w:val="18"/>
        </w:rPr>
        <w:t xml:space="preserve"> ning kõik selliste puuduste kõrvaldamisega kaasnevad kulud kannab Ostja</w:t>
      </w:r>
      <w:r w:rsidRPr="00870D09">
        <w:rPr>
          <w:rFonts w:ascii="Times New Roman" w:hAnsi="Times New Roman" w:cs="Times New Roman"/>
          <w:bCs/>
          <w:iCs/>
          <w:sz w:val="18"/>
          <w:szCs w:val="18"/>
        </w:rPr>
        <w:t xml:space="preserve">: </w:t>
      </w:r>
    </w:p>
    <w:p w:rsidR="005B66C3" w:rsidRPr="00870D09" w:rsidRDefault="008E3417" w:rsidP="00AC0B11">
      <w:pPr>
        <w:pStyle w:val="Default"/>
        <w:numPr>
          <w:ilvl w:val="2"/>
          <w:numId w:val="3"/>
        </w:numPr>
        <w:ind w:left="993" w:hanging="567"/>
        <w:jc w:val="both"/>
        <w:rPr>
          <w:rFonts w:ascii="Times New Roman" w:hAnsi="Times New Roman" w:cs="Times New Roman"/>
          <w:sz w:val="18"/>
          <w:szCs w:val="18"/>
        </w:rPr>
      </w:pPr>
      <w:r w:rsidRPr="00870D09">
        <w:rPr>
          <w:rFonts w:ascii="Times New Roman" w:hAnsi="Times New Roman" w:cs="Times New Roman"/>
          <w:sz w:val="18"/>
          <w:szCs w:val="18"/>
        </w:rPr>
        <w:lastRenderedPageBreak/>
        <w:t>Tootel</w:t>
      </w:r>
      <w:r w:rsidR="00D346E7" w:rsidRPr="00870D09">
        <w:rPr>
          <w:rFonts w:ascii="Times New Roman" w:hAnsi="Times New Roman" w:cs="Times New Roman"/>
          <w:sz w:val="18"/>
          <w:szCs w:val="18"/>
        </w:rPr>
        <w:t xml:space="preserve"> </w:t>
      </w:r>
      <w:r w:rsidR="00C41E31" w:rsidRPr="00870D09">
        <w:rPr>
          <w:rFonts w:ascii="Times New Roman" w:hAnsi="Times New Roman" w:cs="Times New Roman"/>
          <w:sz w:val="18"/>
          <w:szCs w:val="18"/>
        </w:rPr>
        <w:t xml:space="preserve">või Töödes </w:t>
      </w:r>
      <w:r w:rsidR="00D346E7" w:rsidRPr="00870D09">
        <w:rPr>
          <w:rFonts w:ascii="Times New Roman" w:hAnsi="Times New Roman" w:cs="Times New Roman"/>
          <w:sz w:val="18"/>
          <w:szCs w:val="18"/>
        </w:rPr>
        <w:t>ilmnenud puudus</w:t>
      </w:r>
      <w:r w:rsidR="007B47B4" w:rsidRPr="00870D09">
        <w:rPr>
          <w:rFonts w:ascii="Times New Roman" w:hAnsi="Times New Roman" w:cs="Times New Roman"/>
          <w:sz w:val="18"/>
          <w:szCs w:val="18"/>
        </w:rPr>
        <w:t xml:space="preserve"> on tingitud Toote loomulikust kulumisest</w:t>
      </w:r>
      <w:r w:rsidR="005B66C3" w:rsidRPr="00870D09">
        <w:rPr>
          <w:rFonts w:ascii="Times New Roman" w:hAnsi="Times New Roman" w:cs="Times New Roman"/>
          <w:sz w:val="18"/>
          <w:szCs w:val="18"/>
        </w:rPr>
        <w:t>;</w:t>
      </w:r>
    </w:p>
    <w:p w:rsidR="007A24CA" w:rsidRPr="00870D09" w:rsidRDefault="00C41E31"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 xml:space="preserve">Tootel või Töödes ilmnenud puuduse põhjuseks on </w:t>
      </w:r>
      <w:r w:rsidR="00177B29" w:rsidRPr="00870D09">
        <w:rPr>
          <w:rFonts w:ascii="Times New Roman" w:hAnsi="Times New Roman"/>
          <w:sz w:val="18"/>
          <w:szCs w:val="18"/>
          <w:lang w:val="et-EE"/>
        </w:rPr>
        <w:t xml:space="preserve">muu asjaolu kui tootmisdefekt, mh </w:t>
      </w:r>
      <w:r w:rsidRPr="00870D09">
        <w:rPr>
          <w:rFonts w:ascii="Times New Roman" w:hAnsi="Times New Roman"/>
          <w:sz w:val="18"/>
          <w:szCs w:val="18"/>
          <w:lang w:val="et-EE"/>
        </w:rPr>
        <w:t>mistahes väline mõjutus või kolmas isik (</w:t>
      </w:r>
      <w:r w:rsidR="00A247B7" w:rsidRPr="00870D09">
        <w:rPr>
          <w:rFonts w:ascii="Times New Roman" w:hAnsi="Times New Roman"/>
          <w:sz w:val="18"/>
          <w:szCs w:val="18"/>
          <w:lang w:val="et-EE"/>
        </w:rPr>
        <w:t>nt</w:t>
      </w:r>
      <w:r w:rsidRPr="00870D09">
        <w:rPr>
          <w:rFonts w:ascii="Times New Roman" w:hAnsi="Times New Roman"/>
          <w:sz w:val="18"/>
          <w:szCs w:val="18"/>
          <w:lang w:val="et-EE"/>
        </w:rPr>
        <w:t xml:space="preserve"> löök, surve, põrutus, </w:t>
      </w:r>
      <w:r w:rsidR="00A247B7" w:rsidRPr="00870D09">
        <w:rPr>
          <w:rFonts w:ascii="Times New Roman" w:hAnsi="Times New Roman"/>
          <w:sz w:val="18"/>
          <w:szCs w:val="18"/>
          <w:lang w:val="et-EE"/>
        </w:rPr>
        <w:t xml:space="preserve">vandalism, </w:t>
      </w:r>
      <w:r w:rsidRPr="00870D09">
        <w:rPr>
          <w:rFonts w:ascii="Times New Roman" w:hAnsi="Times New Roman"/>
          <w:sz w:val="18"/>
          <w:szCs w:val="18"/>
          <w:lang w:val="et-EE"/>
        </w:rPr>
        <w:t>pealesõit</w:t>
      </w:r>
      <w:r w:rsidR="002D7658" w:rsidRPr="00870D09">
        <w:rPr>
          <w:rFonts w:ascii="Times New Roman" w:hAnsi="Times New Roman"/>
          <w:sz w:val="18"/>
          <w:szCs w:val="18"/>
          <w:lang w:val="et-EE"/>
        </w:rPr>
        <w:t xml:space="preserve"> või</w:t>
      </w:r>
      <w:r w:rsidR="007A24CA" w:rsidRPr="00870D09">
        <w:rPr>
          <w:rFonts w:ascii="Times New Roman" w:hAnsi="Times New Roman"/>
          <w:sz w:val="18"/>
          <w:szCs w:val="18"/>
          <w:lang w:val="et-EE"/>
        </w:rPr>
        <w:t xml:space="preserve"> muu mehhaaniline vigastus</w:t>
      </w:r>
      <w:r w:rsidRPr="00870D09">
        <w:rPr>
          <w:rFonts w:ascii="Times New Roman" w:hAnsi="Times New Roman"/>
          <w:sz w:val="18"/>
          <w:szCs w:val="18"/>
          <w:lang w:val="et-EE"/>
        </w:rPr>
        <w:t>,</w:t>
      </w:r>
      <w:r w:rsidR="002D7658" w:rsidRPr="00870D09">
        <w:rPr>
          <w:rFonts w:ascii="Times New Roman" w:hAnsi="Times New Roman"/>
          <w:sz w:val="18"/>
          <w:szCs w:val="18"/>
          <w:lang w:val="et-EE"/>
        </w:rPr>
        <w:t xml:space="preserve"> keemilised ained</w:t>
      </w:r>
      <w:r w:rsidR="00EA0E29" w:rsidRPr="00870D09">
        <w:rPr>
          <w:rFonts w:ascii="Times New Roman" w:hAnsi="Times New Roman"/>
          <w:sz w:val="18"/>
          <w:szCs w:val="18"/>
          <w:lang w:val="et-EE"/>
        </w:rPr>
        <w:t>,</w:t>
      </w:r>
      <w:r w:rsidRPr="00870D09">
        <w:rPr>
          <w:rFonts w:ascii="Times New Roman" w:hAnsi="Times New Roman"/>
          <w:sz w:val="18"/>
          <w:szCs w:val="18"/>
          <w:lang w:val="et-EE"/>
        </w:rPr>
        <w:t xml:space="preserve"> tugikonstruktsioonide nihkumine, sh hoone vajumise käigus, deformatsioon, vibratsioon, </w:t>
      </w:r>
      <w:r w:rsidR="00CE544D">
        <w:rPr>
          <w:rFonts w:ascii="Times New Roman" w:hAnsi="Times New Roman"/>
          <w:sz w:val="18"/>
          <w:szCs w:val="18"/>
          <w:lang w:val="et-EE"/>
        </w:rPr>
        <w:t xml:space="preserve">elektri </w:t>
      </w:r>
      <w:r w:rsidR="00141E52" w:rsidRPr="00870D09">
        <w:rPr>
          <w:rFonts w:ascii="Times New Roman" w:hAnsi="Times New Roman"/>
          <w:sz w:val="18"/>
          <w:szCs w:val="18"/>
          <w:lang w:val="et-EE"/>
        </w:rPr>
        <w:t xml:space="preserve">toiteprobleemid, Tootega koos kasutatava </w:t>
      </w:r>
      <w:r w:rsidR="002D7658" w:rsidRPr="00870D09">
        <w:rPr>
          <w:rFonts w:ascii="Times New Roman" w:hAnsi="Times New Roman"/>
          <w:sz w:val="18"/>
          <w:szCs w:val="18"/>
          <w:lang w:val="et-EE"/>
        </w:rPr>
        <w:t xml:space="preserve">mistahes </w:t>
      </w:r>
      <w:r w:rsidR="00141E52" w:rsidRPr="00870D09">
        <w:rPr>
          <w:rFonts w:ascii="Times New Roman" w:hAnsi="Times New Roman"/>
          <w:sz w:val="18"/>
          <w:szCs w:val="18"/>
          <w:lang w:val="et-EE"/>
        </w:rPr>
        <w:t xml:space="preserve">teise Toote mõju, </w:t>
      </w:r>
      <w:r w:rsidRPr="00870D09">
        <w:rPr>
          <w:rFonts w:ascii="Times New Roman" w:hAnsi="Times New Roman"/>
          <w:sz w:val="18"/>
          <w:szCs w:val="18"/>
          <w:lang w:val="et-EE"/>
        </w:rPr>
        <w:t xml:space="preserve">linnud, loomad, </w:t>
      </w:r>
      <w:r w:rsidR="00141E52" w:rsidRPr="00870D09">
        <w:rPr>
          <w:rFonts w:ascii="Times New Roman" w:hAnsi="Times New Roman"/>
          <w:sz w:val="18"/>
          <w:szCs w:val="18"/>
          <w:lang w:val="et-EE"/>
        </w:rPr>
        <w:t>keskkonnaprobleemid</w:t>
      </w:r>
      <w:r w:rsidR="00A247B7" w:rsidRPr="00870D09">
        <w:rPr>
          <w:rFonts w:ascii="Times New Roman" w:hAnsi="Times New Roman"/>
          <w:sz w:val="18"/>
          <w:szCs w:val="18"/>
          <w:lang w:val="et-EE"/>
        </w:rPr>
        <w:t>, sh</w:t>
      </w:r>
      <w:r w:rsidRPr="00870D09">
        <w:rPr>
          <w:rFonts w:ascii="Times New Roman" w:hAnsi="Times New Roman"/>
          <w:sz w:val="18"/>
          <w:szCs w:val="18"/>
          <w:lang w:val="et-EE"/>
        </w:rPr>
        <w:t xml:space="preserve"> liigniiskus</w:t>
      </w:r>
      <w:r w:rsidR="00141E52" w:rsidRPr="00870D09">
        <w:rPr>
          <w:rFonts w:ascii="Times New Roman" w:hAnsi="Times New Roman"/>
          <w:sz w:val="18"/>
          <w:szCs w:val="18"/>
          <w:lang w:val="et-EE"/>
        </w:rPr>
        <w:t>, kuivus, külmus</w:t>
      </w:r>
      <w:r w:rsidR="0076237E" w:rsidRPr="00870D09">
        <w:rPr>
          <w:rFonts w:ascii="Times New Roman" w:hAnsi="Times New Roman"/>
          <w:sz w:val="18"/>
          <w:szCs w:val="18"/>
          <w:lang w:val="et-EE"/>
        </w:rPr>
        <w:t>, tuulisus</w:t>
      </w:r>
      <w:r w:rsidR="00141E52" w:rsidRPr="00870D09">
        <w:rPr>
          <w:rFonts w:ascii="Times New Roman" w:hAnsi="Times New Roman"/>
          <w:sz w:val="18"/>
          <w:szCs w:val="18"/>
          <w:lang w:val="et-EE"/>
        </w:rPr>
        <w:t xml:space="preserve"> </w:t>
      </w:r>
      <w:r w:rsidRPr="00870D09">
        <w:rPr>
          <w:rFonts w:ascii="Times New Roman" w:hAnsi="Times New Roman"/>
          <w:sz w:val="18"/>
          <w:szCs w:val="18"/>
          <w:lang w:val="et-EE"/>
        </w:rPr>
        <w:t>jms) või vääram</w:t>
      </w:r>
      <w:r w:rsidR="00177B29" w:rsidRPr="00870D09">
        <w:rPr>
          <w:rFonts w:ascii="Times New Roman" w:hAnsi="Times New Roman"/>
          <w:sz w:val="18"/>
          <w:szCs w:val="18"/>
          <w:lang w:val="et-EE"/>
        </w:rPr>
        <w:t>atust jõust põhjustatud sündmus (</w:t>
      </w:r>
      <w:r w:rsidR="00A247B7" w:rsidRPr="00870D09">
        <w:rPr>
          <w:rFonts w:ascii="Times New Roman" w:hAnsi="Times New Roman"/>
          <w:sz w:val="18"/>
          <w:szCs w:val="18"/>
          <w:lang w:val="et-EE"/>
        </w:rPr>
        <w:t xml:space="preserve">sh </w:t>
      </w:r>
      <w:r w:rsidR="00177B29" w:rsidRPr="00870D09">
        <w:rPr>
          <w:rFonts w:ascii="Times New Roman" w:hAnsi="Times New Roman"/>
          <w:sz w:val="18"/>
          <w:szCs w:val="18"/>
          <w:lang w:val="et-EE"/>
        </w:rPr>
        <w:t>loodusõnnetused);</w:t>
      </w:r>
    </w:p>
    <w:p w:rsidR="008A3ADE" w:rsidRPr="00870D09" w:rsidRDefault="00C41E31" w:rsidP="00AC0B11">
      <w:pPr>
        <w:pStyle w:val="Default"/>
        <w:numPr>
          <w:ilvl w:val="2"/>
          <w:numId w:val="3"/>
        </w:numPr>
        <w:ind w:left="993" w:hanging="567"/>
        <w:jc w:val="both"/>
        <w:rPr>
          <w:rFonts w:ascii="Times New Roman" w:hAnsi="Times New Roman" w:cs="Times New Roman"/>
          <w:sz w:val="18"/>
          <w:szCs w:val="18"/>
        </w:rPr>
      </w:pPr>
      <w:r w:rsidRPr="00870D09">
        <w:rPr>
          <w:rFonts w:ascii="Times New Roman" w:hAnsi="Times New Roman" w:cs="Times New Roman"/>
          <w:sz w:val="18"/>
          <w:szCs w:val="18"/>
        </w:rPr>
        <w:t>Tootel või Töödes ilmnenud puuduse põhjuseks on</w:t>
      </w:r>
      <w:r w:rsidR="008A3ADE" w:rsidRPr="00870D09">
        <w:rPr>
          <w:rFonts w:ascii="Times New Roman" w:hAnsi="Times New Roman" w:cs="Times New Roman"/>
          <w:sz w:val="18"/>
          <w:szCs w:val="18"/>
        </w:rPr>
        <w:t xml:space="preserve"> Ostja poolt </w:t>
      </w:r>
      <w:r w:rsidRPr="00870D09">
        <w:rPr>
          <w:rFonts w:ascii="Times New Roman" w:hAnsi="Times New Roman" w:cs="Times New Roman"/>
          <w:sz w:val="18"/>
          <w:szCs w:val="18"/>
        </w:rPr>
        <w:t xml:space="preserve">Müüjale </w:t>
      </w:r>
      <w:r w:rsidR="008A3ADE" w:rsidRPr="00870D09">
        <w:rPr>
          <w:rFonts w:ascii="Times New Roman" w:hAnsi="Times New Roman" w:cs="Times New Roman"/>
          <w:sz w:val="18"/>
          <w:szCs w:val="18"/>
        </w:rPr>
        <w:t xml:space="preserve">antud </w:t>
      </w:r>
      <w:r w:rsidRPr="00870D09">
        <w:rPr>
          <w:rFonts w:ascii="Times New Roman" w:hAnsi="Times New Roman" w:cs="Times New Roman"/>
          <w:sz w:val="18"/>
          <w:szCs w:val="18"/>
        </w:rPr>
        <w:t>ebaõiged andmed</w:t>
      </w:r>
      <w:r w:rsidR="00141E52" w:rsidRPr="00870D09">
        <w:rPr>
          <w:rFonts w:ascii="Times New Roman" w:hAnsi="Times New Roman" w:cs="Times New Roman"/>
          <w:sz w:val="18"/>
          <w:szCs w:val="18"/>
        </w:rPr>
        <w:t>,</w:t>
      </w:r>
      <w:r w:rsidR="008A3ADE" w:rsidRPr="00870D09">
        <w:rPr>
          <w:rFonts w:ascii="Times New Roman" w:hAnsi="Times New Roman" w:cs="Times New Roman"/>
          <w:sz w:val="18"/>
          <w:szCs w:val="18"/>
        </w:rPr>
        <w:t xml:space="preserve"> mh </w:t>
      </w:r>
      <w:r w:rsidRPr="00870D09">
        <w:rPr>
          <w:rFonts w:ascii="Times New Roman" w:hAnsi="Times New Roman" w:cs="Times New Roman"/>
          <w:sz w:val="18"/>
          <w:szCs w:val="18"/>
        </w:rPr>
        <w:t xml:space="preserve">andmed </w:t>
      </w:r>
      <w:r w:rsidR="008A3ADE" w:rsidRPr="00870D09">
        <w:rPr>
          <w:rFonts w:ascii="Times New Roman" w:hAnsi="Times New Roman" w:cs="Times New Roman"/>
          <w:sz w:val="18"/>
          <w:szCs w:val="18"/>
        </w:rPr>
        <w:t>kõverustest ukseavas või kui ukseava mõõt</w:t>
      </w:r>
      <w:r w:rsidRPr="00870D09">
        <w:rPr>
          <w:rFonts w:ascii="Times New Roman" w:hAnsi="Times New Roman" w:cs="Times New Roman"/>
          <w:sz w:val="18"/>
          <w:szCs w:val="18"/>
        </w:rPr>
        <w:t>meid</w:t>
      </w:r>
      <w:r w:rsidR="008A3ADE" w:rsidRPr="00870D09">
        <w:rPr>
          <w:rFonts w:ascii="Times New Roman" w:hAnsi="Times New Roman" w:cs="Times New Roman"/>
          <w:sz w:val="18"/>
          <w:szCs w:val="18"/>
        </w:rPr>
        <w:t xml:space="preserve"> on muudetud pärast Toote tellimist;</w:t>
      </w:r>
      <w:r w:rsidR="00E223B2" w:rsidRPr="00870D09">
        <w:rPr>
          <w:rFonts w:ascii="Times New Roman" w:hAnsi="Times New Roman" w:cs="Times New Roman"/>
          <w:sz w:val="18"/>
          <w:szCs w:val="18"/>
        </w:rPr>
        <w:t xml:space="preserve"> </w:t>
      </w:r>
    </w:p>
    <w:p w:rsidR="00F31443" w:rsidRPr="00870D09" w:rsidRDefault="00A247B7" w:rsidP="00945C00">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Ostja nõudmisel on elektrilise ajamiga Tootele paigaldatud lukk/riiv ja Toodet on avatud elektriajami abil siis, kui lukk/riiv on peale ununenud;</w:t>
      </w:r>
    </w:p>
    <w:p w:rsidR="00F31443" w:rsidRPr="00870D09" w:rsidRDefault="00F31443" w:rsidP="00945C00">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 xml:space="preserve">Ostja nõudmisel on jäetud Toote paneelidele või klaasidele kaitsekile ning puudus on tingitud kaitsekile jätmisest või </w:t>
      </w:r>
      <w:r w:rsidR="00945C00" w:rsidRPr="00870D09">
        <w:rPr>
          <w:rFonts w:ascii="Times New Roman" w:hAnsi="Times New Roman"/>
          <w:sz w:val="18"/>
          <w:szCs w:val="18"/>
          <w:lang w:val="et-EE"/>
        </w:rPr>
        <w:t xml:space="preserve">on </w:t>
      </w:r>
      <w:r w:rsidRPr="00870D09">
        <w:rPr>
          <w:rFonts w:ascii="Times New Roman" w:hAnsi="Times New Roman"/>
          <w:sz w:val="18"/>
          <w:szCs w:val="18"/>
          <w:lang w:val="et-EE"/>
        </w:rPr>
        <w:t>sellega seotud;</w:t>
      </w:r>
    </w:p>
    <w:p w:rsidR="007A24CA" w:rsidRPr="00870D09" w:rsidRDefault="00D346E7" w:rsidP="00AC0B11">
      <w:pPr>
        <w:pStyle w:val="Default"/>
        <w:numPr>
          <w:ilvl w:val="2"/>
          <w:numId w:val="3"/>
        </w:numPr>
        <w:ind w:left="993" w:hanging="567"/>
        <w:jc w:val="both"/>
        <w:rPr>
          <w:rFonts w:ascii="Times New Roman" w:hAnsi="Times New Roman" w:cs="Times New Roman"/>
          <w:sz w:val="18"/>
          <w:szCs w:val="18"/>
        </w:rPr>
      </w:pPr>
      <w:r w:rsidRPr="00870D09">
        <w:rPr>
          <w:rFonts w:ascii="Times New Roman" w:hAnsi="Times New Roman" w:cs="Times New Roman"/>
          <w:sz w:val="18"/>
          <w:szCs w:val="18"/>
        </w:rPr>
        <w:t>Ostja ei ole Toote või Tööde eest Müüjale täies ulatuses tasunud</w:t>
      </w:r>
      <w:r w:rsidR="00A247B7" w:rsidRPr="00870D09">
        <w:rPr>
          <w:rFonts w:ascii="Times New Roman" w:hAnsi="Times New Roman" w:cs="Times New Roman"/>
          <w:sz w:val="18"/>
          <w:szCs w:val="18"/>
        </w:rPr>
        <w:t>; s</w:t>
      </w:r>
      <w:r w:rsidR="003D2232" w:rsidRPr="00870D09">
        <w:rPr>
          <w:rFonts w:ascii="Times New Roman" w:hAnsi="Times New Roman" w:cs="Times New Roman"/>
          <w:sz w:val="18"/>
          <w:szCs w:val="18"/>
        </w:rPr>
        <w:t xml:space="preserve">ellisel juhul hakkab Garantii kehtima </w:t>
      </w:r>
      <w:r w:rsidRPr="00870D09">
        <w:rPr>
          <w:rFonts w:ascii="Times New Roman" w:hAnsi="Times New Roman" w:cs="Times New Roman"/>
          <w:sz w:val="18"/>
          <w:szCs w:val="18"/>
        </w:rPr>
        <w:t xml:space="preserve">Ostja poolt </w:t>
      </w:r>
      <w:r w:rsidR="003D2232" w:rsidRPr="00870D09">
        <w:rPr>
          <w:rFonts w:ascii="Times New Roman" w:hAnsi="Times New Roman" w:cs="Times New Roman"/>
          <w:sz w:val="18"/>
          <w:szCs w:val="18"/>
        </w:rPr>
        <w:t xml:space="preserve">Toote </w:t>
      </w:r>
      <w:r w:rsidR="00141E52" w:rsidRPr="00870D09">
        <w:rPr>
          <w:rFonts w:ascii="Times New Roman" w:hAnsi="Times New Roman" w:cs="Times New Roman"/>
          <w:sz w:val="18"/>
          <w:szCs w:val="18"/>
        </w:rPr>
        <w:t>ja</w:t>
      </w:r>
      <w:r w:rsidR="003D2232" w:rsidRPr="00870D09">
        <w:rPr>
          <w:rFonts w:ascii="Times New Roman" w:hAnsi="Times New Roman" w:cs="Times New Roman"/>
          <w:sz w:val="18"/>
          <w:szCs w:val="18"/>
        </w:rPr>
        <w:t xml:space="preserve"> Tööde </w:t>
      </w:r>
      <w:r w:rsidR="00A247B7" w:rsidRPr="00870D09">
        <w:rPr>
          <w:rFonts w:ascii="Times New Roman" w:hAnsi="Times New Roman" w:cs="Times New Roman"/>
          <w:sz w:val="18"/>
          <w:szCs w:val="18"/>
        </w:rPr>
        <w:t xml:space="preserve">hinna, viiviste </w:t>
      </w:r>
      <w:r w:rsidRPr="00870D09">
        <w:rPr>
          <w:rFonts w:ascii="Times New Roman" w:hAnsi="Times New Roman" w:cs="Times New Roman"/>
          <w:sz w:val="18"/>
          <w:szCs w:val="18"/>
        </w:rPr>
        <w:t xml:space="preserve">ja </w:t>
      </w:r>
      <w:r w:rsidR="00A247B7" w:rsidRPr="00870D09">
        <w:rPr>
          <w:rFonts w:ascii="Times New Roman" w:hAnsi="Times New Roman" w:cs="Times New Roman"/>
          <w:sz w:val="18"/>
          <w:szCs w:val="18"/>
        </w:rPr>
        <w:t xml:space="preserve">võimalike </w:t>
      </w:r>
      <w:r w:rsidRPr="00870D09">
        <w:rPr>
          <w:rFonts w:ascii="Times New Roman" w:hAnsi="Times New Roman" w:cs="Times New Roman"/>
          <w:sz w:val="18"/>
          <w:szCs w:val="18"/>
        </w:rPr>
        <w:t xml:space="preserve">kahjuhüvitiste tasumisel tagasiulatuvalt </w:t>
      </w:r>
      <w:r w:rsidR="000B6290" w:rsidRPr="00870D09">
        <w:rPr>
          <w:rFonts w:ascii="Times New Roman" w:hAnsi="Times New Roman" w:cs="Times New Roman"/>
          <w:sz w:val="18"/>
          <w:szCs w:val="18"/>
        </w:rPr>
        <w:t xml:space="preserve">punkti </w:t>
      </w:r>
      <w:r w:rsidR="00141E52" w:rsidRPr="00870D09">
        <w:rPr>
          <w:rFonts w:ascii="Times New Roman" w:hAnsi="Times New Roman" w:cs="Times New Roman"/>
          <w:sz w:val="18"/>
          <w:szCs w:val="18"/>
        </w:rPr>
        <w:t>3</w:t>
      </w:r>
      <w:r w:rsidR="000B6290" w:rsidRPr="00870D09">
        <w:rPr>
          <w:rFonts w:ascii="Times New Roman" w:hAnsi="Times New Roman" w:cs="Times New Roman"/>
          <w:sz w:val="18"/>
          <w:szCs w:val="18"/>
        </w:rPr>
        <w:t>.</w:t>
      </w:r>
      <w:r w:rsidR="003D2232" w:rsidRPr="00870D09">
        <w:rPr>
          <w:rFonts w:ascii="Times New Roman" w:hAnsi="Times New Roman" w:cs="Times New Roman"/>
          <w:sz w:val="18"/>
          <w:szCs w:val="18"/>
        </w:rPr>
        <w:t>3</w:t>
      </w:r>
      <w:r w:rsidRPr="00870D09">
        <w:rPr>
          <w:rFonts w:ascii="Times New Roman" w:hAnsi="Times New Roman" w:cs="Times New Roman"/>
          <w:sz w:val="18"/>
          <w:szCs w:val="18"/>
        </w:rPr>
        <w:t xml:space="preserve"> </w:t>
      </w:r>
      <w:r w:rsidR="0085611E" w:rsidRPr="00870D09">
        <w:rPr>
          <w:rFonts w:ascii="Times New Roman" w:hAnsi="Times New Roman" w:cs="Times New Roman"/>
          <w:sz w:val="18"/>
          <w:szCs w:val="18"/>
        </w:rPr>
        <w:t>teises</w:t>
      </w:r>
      <w:r w:rsidRPr="00870D09">
        <w:rPr>
          <w:rFonts w:ascii="Times New Roman" w:hAnsi="Times New Roman" w:cs="Times New Roman"/>
          <w:sz w:val="18"/>
          <w:szCs w:val="18"/>
        </w:rPr>
        <w:t xml:space="preserve"> lauses sätestatud tähtpäevast</w:t>
      </w:r>
      <w:r w:rsidR="003D2232" w:rsidRPr="00870D09">
        <w:rPr>
          <w:rFonts w:ascii="Times New Roman" w:hAnsi="Times New Roman" w:cs="Times New Roman"/>
          <w:sz w:val="18"/>
          <w:szCs w:val="18"/>
        </w:rPr>
        <w:t>;</w:t>
      </w:r>
    </w:p>
    <w:p w:rsidR="00177B29" w:rsidRPr="00AC0B11" w:rsidRDefault="00177B29" w:rsidP="003D2232">
      <w:pPr>
        <w:pStyle w:val="Default"/>
        <w:ind w:left="993" w:hanging="567"/>
        <w:jc w:val="both"/>
        <w:rPr>
          <w:rFonts w:ascii="Times New Roman" w:hAnsi="Times New Roman" w:cs="Times New Roman"/>
          <w:sz w:val="20"/>
          <w:szCs w:val="20"/>
        </w:rPr>
      </w:pPr>
      <w:r w:rsidRPr="00AC0B11">
        <w:rPr>
          <w:rFonts w:ascii="Times New Roman" w:hAnsi="Times New Roman" w:cs="Times New Roman"/>
          <w:sz w:val="20"/>
          <w:szCs w:val="20"/>
        </w:rPr>
        <w:t>4.2.</w:t>
      </w:r>
      <w:r w:rsidR="00DF4912">
        <w:rPr>
          <w:rFonts w:ascii="Times New Roman" w:hAnsi="Times New Roman" w:cs="Times New Roman"/>
          <w:sz w:val="20"/>
          <w:szCs w:val="20"/>
        </w:rPr>
        <w:t>7</w:t>
      </w:r>
      <w:r w:rsidR="00DF4912" w:rsidRPr="00AC0B11">
        <w:rPr>
          <w:rFonts w:ascii="Times New Roman" w:hAnsi="Times New Roman" w:cs="Times New Roman"/>
          <w:sz w:val="20"/>
          <w:szCs w:val="20"/>
        </w:rPr>
        <w:t xml:space="preserve"> </w:t>
      </w:r>
      <w:r w:rsidRPr="00AC0B11">
        <w:rPr>
          <w:rFonts w:ascii="Times New Roman" w:hAnsi="Times New Roman" w:cs="Times New Roman"/>
          <w:sz w:val="20"/>
          <w:szCs w:val="20"/>
        </w:rPr>
        <w:tab/>
      </w:r>
      <w:r w:rsidR="007A24CA" w:rsidRPr="00870D09">
        <w:rPr>
          <w:rFonts w:ascii="Times New Roman" w:hAnsi="Times New Roman" w:cs="Times New Roman"/>
          <w:sz w:val="18"/>
          <w:szCs w:val="18"/>
        </w:rPr>
        <w:t>Ostja ei ole järginud käesolevates garantiitin</w:t>
      </w:r>
      <w:r w:rsidRPr="00870D09">
        <w:rPr>
          <w:rFonts w:ascii="Times New Roman" w:hAnsi="Times New Roman" w:cs="Times New Roman"/>
          <w:sz w:val="18"/>
          <w:szCs w:val="18"/>
        </w:rPr>
        <w:t>gim</w:t>
      </w:r>
      <w:r w:rsidR="002D7658" w:rsidRPr="00870D09">
        <w:rPr>
          <w:rFonts w:ascii="Times New Roman" w:hAnsi="Times New Roman" w:cs="Times New Roman"/>
          <w:sz w:val="18"/>
          <w:szCs w:val="18"/>
        </w:rPr>
        <w:t>ustes toodud puudus</w:t>
      </w:r>
      <w:r w:rsidR="007A24CA" w:rsidRPr="00870D09">
        <w:rPr>
          <w:rFonts w:ascii="Times New Roman" w:hAnsi="Times New Roman" w:cs="Times New Roman"/>
          <w:sz w:val="18"/>
          <w:szCs w:val="18"/>
        </w:rPr>
        <w:t>est teavitamise korda, sh tähtaega;</w:t>
      </w:r>
    </w:p>
    <w:p w:rsidR="00E90048" w:rsidRPr="00870D09" w:rsidRDefault="00177B29" w:rsidP="003D2232">
      <w:pPr>
        <w:pStyle w:val="Default"/>
        <w:ind w:left="993" w:hanging="567"/>
        <w:jc w:val="both"/>
        <w:rPr>
          <w:rFonts w:ascii="Times New Roman" w:hAnsi="Times New Roman" w:cs="Times New Roman"/>
          <w:sz w:val="18"/>
          <w:szCs w:val="18"/>
        </w:rPr>
      </w:pPr>
      <w:r w:rsidRPr="00AC0B11">
        <w:rPr>
          <w:rFonts w:ascii="Times New Roman" w:hAnsi="Times New Roman" w:cs="Times New Roman"/>
          <w:sz w:val="20"/>
          <w:szCs w:val="20"/>
        </w:rPr>
        <w:t>4.2.</w:t>
      </w:r>
      <w:r w:rsidR="00DF4912">
        <w:rPr>
          <w:rFonts w:ascii="Times New Roman" w:hAnsi="Times New Roman" w:cs="Times New Roman"/>
          <w:sz w:val="20"/>
          <w:szCs w:val="20"/>
        </w:rPr>
        <w:t>8</w:t>
      </w:r>
      <w:r w:rsidRPr="00AC0B11">
        <w:rPr>
          <w:rFonts w:ascii="Times New Roman" w:hAnsi="Times New Roman" w:cs="Times New Roman"/>
          <w:sz w:val="20"/>
          <w:szCs w:val="20"/>
        </w:rPr>
        <w:t xml:space="preserve"> </w:t>
      </w:r>
      <w:r w:rsidRPr="00AC0B11" w:rsidDel="00177B29">
        <w:rPr>
          <w:rFonts w:ascii="Times New Roman" w:hAnsi="Times New Roman" w:cs="Times New Roman"/>
          <w:sz w:val="20"/>
          <w:szCs w:val="20"/>
        </w:rPr>
        <w:t xml:space="preserve"> </w:t>
      </w:r>
      <w:r w:rsidRPr="00AC0B11">
        <w:rPr>
          <w:rFonts w:ascii="Times New Roman" w:hAnsi="Times New Roman" w:cs="Times New Roman"/>
          <w:sz w:val="20"/>
          <w:szCs w:val="20"/>
        </w:rPr>
        <w:tab/>
      </w:r>
      <w:r w:rsidR="007A24CA" w:rsidRPr="00870D09">
        <w:rPr>
          <w:rFonts w:ascii="Times New Roman" w:hAnsi="Times New Roman" w:cs="Times New Roman"/>
          <w:sz w:val="18"/>
          <w:szCs w:val="18"/>
        </w:rPr>
        <w:t xml:space="preserve">Ostja või mistahes kolmas isik ei ole järginud Müüja poolt antud juhiseid Toote paigaldamiseks, kasutamiseks </w:t>
      </w:r>
      <w:r w:rsidR="00141E52" w:rsidRPr="00870D09">
        <w:rPr>
          <w:rFonts w:ascii="Times New Roman" w:hAnsi="Times New Roman" w:cs="Times New Roman"/>
          <w:sz w:val="18"/>
          <w:szCs w:val="18"/>
        </w:rPr>
        <w:t>või</w:t>
      </w:r>
      <w:r w:rsidR="007A24CA" w:rsidRPr="00870D09">
        <w:rPr>
          <w:rFonts w:ascii="Times New Roman" w:hAnsi="Times New Roman" w:cs="Times New Roman"/>
          <w:sz w:val="18"/>
          <w:szCs w:val="18"/>
        </w:rPr>
        <w:t xml:space="preserve"> hooldamiseks, Toodet või Töid või nende osa on pärast selle üleandmist Ostja või kolmanda isiku poolt mistahes viisil muudetud</w:t>
      </w:r>
      <w:r w:rsidR="00E90048" w:rsidRPr="00870D09">
        <w:rPr>
          <w:rFonts w:ascii="Times New Roman" w:hAnsi="Times New Roman" w:cs="Times New Roman"/>
          <w:sz w:val="18"/>
          <w:szCs w:val="18"/>
        </w:rPr>
        <w:t xml:space="preserve"> või modifitseeritud või on rikutud mistahes muid punktis 3.1. toodud </w:t>
      </w:r>
      <w:r w:rsidR="0076237E" w:rsidRPr="00870D09">
        <w:rPr>
          <w:rFonts w:ascii="Times New Roman" w:hAnsi="Times New Roman" w:cs="Times New Roman"/>
          <w:sz w:val="18"/>
          <w:szCs w:val="18"/>
        </w:rPr>
        <w:t>G</w:t>
      </w:r>
      <w:r w:rsidR="00E90048" w:rsidRPr="00870D09">
        <w:rPr>
          <w:rFonts w:ascii="Times New Roman" w:hAnsi="Times New Roman" w:cs="Times New Roman"/>
          <w:sz w:val="18"/>
          <w:szCs w:val="18"/>
        </w:rPr>
        <w:t>arantii kehtivuse t</w:t>
      </w:r>
      <w:r w:rsidR="009E6C24" w:rsidRPr="00870D09">
        <w:rPr>
          <w:rFonts w:ascii="Times New Roman" w:hAnsi="Times New Roman" w:cs="Times New Roman"/>
          <w:sz w:val="18"/>
          <w:szCs w:val="18"/>
        </w:rPr>
        <w:t>i</w:t>
      </w:r>
      <w:r w:rsidR="00E90048" w:rsidRPr="00870D09">
        <w:rPr>
          <w:rFonts w:ascii="Times New Roman" w:hAnsi="Times New Roman" w:cs="Times New Roman"/>
          <w:sz w:val="18"/>
          <w:szCs w:val="18"/>
        </w:rPr>
        <w:t xml:space="preserve">ngimusi. </w:t>
      </w:r>
    </w:p>
    <w:p w:rsidR="00A247B7" w:rsidRPr="00870D09" w:rsidRDefault="008E3417" w:rsidP="00A247B7">
      <w:pPr>
        <w:pStyle w:val="Default"/>
        <w:numPr>
          <w:ilvl w:val="1"/>
          <w:numId w:val="3"/>
        </w:numPr>
        <w:tabs>
          <w:tab w:val="left" w:pos="426"/>
        </w:tabs>
        <w:ind w:left="426" w:hanging="426"/>
        <w:jc w:val="both"/>
        <w:rPr>
          <w:rFonts w:ascii="Times New Roman" w:hAnsi="Times New Roman" w:cs="Times New Roman"/>
          <w:sz w:val="18"/>
          <w:szCs w:val="18"/>
        </w:rPr>
      </w:pPr>
      <w:r w:rsidRPr="00870D09">
        <w:rPr>
          <w:rFonts w:ascii="Times New Roman" w:hAnsi="Times New Roman" w:cs="Times New Roman"/>
          <w:sz w:val="18"/>
          <w:szCs w:val="18"/>
        </w:rPr>
        <w:t>Garantii ei kata Toote kasutamisest tingitud vajalik</w:t>
      </w:r>
      <w:r w:rsidR="00177B29" w:rsidRPr="00870D09">
        <w:rPr>
          <w:rFonts w:ascii="Times New Roman" w:hAnsi="Times New Roman" w:cs="Times New Roman"/>
          <w:sz w:val="18"/>
          <w:szCs w:val="18"/>
        </w:rPr>
        <w:t>ke</w:t>
      </w:r>
      <w:r w:rsidRPr="00870D09">
        <w:rPr>
          <w:rFonts w:ascii="Times New Roman" w:hAnsi="Times New Roman" w:cs="Times New Roman"/>
          <w:sz w:val="18"/>
          <w:szCs w:val="18"/>
        </w:rPr>
        <w:t xml:space="preserve"> korrapäras</w:t>
      </w:r>
      <w:r w:rsidR="00177B29" w:rsidRPr="00870D09">
        <w:rPr>
          <w:rFonts w:ascii="Times New Roman" w:hAnsi="Times New Roman" w:cs="Times New Roman"/>
          <w:sz w:val="18"/>
          <w:szCs w:val="18"/>
        </w:rPr>
        <w:t>e</w:t>
      </w:r>
      <w:r w:rsidRPr="00870D09">
        <w:rPr>
          <w:rFonts w:ascii="Times New Roman" w:hAnsi="Times New Roman" w:cs="Times New Roman"/>
          <w:sz w:val="18"/>
          <w:szCs w:val="18"/>
        </w:rPr>
        <w:t xml:space="preserve"> hooldus</w:t>
      </w:r>
      <w:r w:rsidR="00177B29" w:rsidRPr="00870D09">
        <w:rPr>
          <w:rFonts w:ascii="Times New Roman" w:hAnsi="Times New Roman" w:cs="Times New Roman"/>
          <w:sz w:val="18"/>
          <w:szCs w:val="18"/>
        </w:rPr>
        <w:t xml:space="preserve">e </w:t>
      </w:r>
      <w:r w:rsidRPr="00870D09">
        <w:rPr>
          <w:rFonts w:ascii="Times New Roman" w:hAnsi="Times New Roman" w:cs="Times New Roman"/>
          <w:sz w:val="18"/>
          <w:szCs w:val="18"/>
        </w:rPr>
        <w:t>t</w:t>
      </w:r>
      <w:r w:rsidR="00177B29" w:rsidRPr="00870D09">
        <w:rPr>
          <w:rFonts w:ascii="Times New Roman" w:hAnsi="Times New Roman" w:cs="Times New Roman"/>
          <w:sz w:val="18"/>
          <w:szCs w:val="18"/>
        </w:rPr>
        <w:t xml:space="preserve">öid (sh </w:t>
      </w:r>
      <w:r w:rsidR="00F31443" w:rsidRPr="00870D09">
        <w:rPr>
          <w:rFonts w:ascii="Times New Roman" w:hAnsi="Times New Roman"/>
          <w:sz w:val="18"/>
          <w:szCs w:val="18"/>
        </w:rPr>
        <w:t>Toote vedru pingutamine, õlitamine ja reguleerimine</w:t>
      </w:r>
      <w:r w:rsidR="00177B29" w:rsidRPr="00870D09">
        <w:rPr>
          <w:rFonts w:ascii="Times New Roman" w:hAnsi="Times New Roman" w:cs="Times New Roman"/>
          <w:sz w:val="18"/>
          <w:szCs w:val="18"/>
        </w:rPr>
        <w:t xml:space="preserve"> jms)</w:t>
      </w:r>
      <w:r w:rsidRPr="00870D09">
        <w:rPr>
          <w:rFonts w:ascii="Times New Roman" w:hAnsi="Times New Roman" w:cs="Times New Roman"/>
          <w:sz w:val="18"/>
          <w:szCs w:val="18"/>
        </w:rPr>
        <w:t>, mis sõltuvalt keskkonna</w:t>
      </w:r>
      <w:r w:rsidR="00F31443" w:rsidRPr="00870D09">
        <w:rPr>
          <w:rFonts w:ascii="Times New Roman" w:hAnsi="Times New Roman" w:cs="Times New Roman"/>
          <w:sz w:val="18"/>
          <w:szCs w:val="18"/>
        </w:rPr>
        <w:t>/ruumi</w:t>
      </w:r>
      <w:r w:rsidRPr="00870D09">
        <w:rPr>
          <w:rFonts w:ascii="Times New Roman" w:hAnsi="Times New Roman" w:cs="Times New Roman"/>
          <w:sz w:val="18"/>
          <w:szCs w:val="18"/>
        </w:rPr>
        <w:t xml:space="preserve"> eripärast, kuhu Toode on paigaldatud, on soovitatav</w:t>
      </w:r>
      <w:r w:rsidR="00A247B7" w:rsidRPr="00870D09">
        <w:rPr>
          <w:rFonts w:ascii="Times New Roman" w:hAnsi="Times New Roman" w:cs="Times New Roman"/>
          <w:sz w:val="18"/>
          <w:szCs w:val="18"/>
        </w:rPr>
        <w:t>ad</w:t>
      </w:r>
      <w:r w:rsidRPr="00870D09">
        <w:rPr>
          <w:rFonts w:ascii="Times New Roman" w:hAnsi="Times New Roman" w:cs="Times New Roman"/>
          <w:sz w:val="18"/>
          <w:szCs w:val="18"/>
        </w:rPr>
        <w:t xml:space="preserve"> üks kuni neli korda aastas</w:t>
      </w:r>
      <w:r w:rsidR="003D370E" w:rsidRPr="00870D09">
        <w:rPr>
          <w:rFonts w:ascii="Times New Roman" w:hAnsi="Times New Roman" w:cs="Times New Roman"/>
          <w:sz w:val="18"/>
          <w:szCs w:val="18"/>
        </w:rPr>
        <w:t>. Eelnimetatud</w:t>
      </w:r>
      <w:r w:rsidRPr="00870D09">
        <w:rPr>
          <w:rFonts w:ascii="Times New Roman" w:hAnsi="Times New Roman" w:cs="Times New Roman"/>
          <w:sz w:val="18"/>
          <w:szCs w:val="18"/>
        </w:rPr>
        <w:t xml:space="preserve"> </w:t>
      </w:r>
      <w:r w:rsidR="003D370E" w:rsidRPr="00870D09">
        <w:rPr>
          <w:rFonts w:ascii="Times New Roman" w:hAnsi="Times New Roman" w:cs="Times New Roman"/>
          <w:sz w:val="18"/>
          <w:szCs w:val="18"/>
        </w:rPr>
        <w:t>h</w:t>
      </w:r>
      <w:r w:rsidRPr="00870D09">
        <w:rPr>
          <w:rFonts w:ascii="Times New Roman" w:hAnsi="Times New Roman" w:cs="Times New Roman"/>
          <w:sz w:val="18"/>
          <w:szCs w:val="18"/>
        </w:rPr>
        <w:t xml:space="preserve">ooldustöödeks on võimalik sõlmida </w:t>
      </w:r>
      <w:r w:rsidR="003D370E" w:rsidRPr="00870D09">
        <w:rPr>
          <w:rFonts w:ascii="Times New Roman" w:hAnsi="Times New Roman" w:cs="Times New Roman"/>
          <w:sz w:val="18"/>
          <w:szCs w:val="18"/>
        </w:rPr>
        <w:t xml:space="preserve">Müüjaga eraldi </w:t>
      </w:r>
      <w:r w:rsidRPr="00870D09">
        <w:rPr>
          <w:rFonts w:ascii="Times New Roman" w:hAnsi="Times New Roman" w:cs="Times New Roman"/>
          <w:sz w:val="18"/>
          <w:szCs w:val="18"/>
        </w:rPr>
        <w:t>hooldusleping.</w:t>
      </w:r>
    </w:p>
    <w:p w:rsidR="00A247B7" w:rsidRPr="00870D09" w:rsidRDefault="008E3417" w:rsidP="00A247B7">
      <w:pPr>
        <w:pStyle w:val="Default"/>
        <w:numPr>
          <w:ilvl w:val="1"/>
          <w:numId w:val="3"/>
        </w:numPr>
        <w:tabs>
          <w:tab w:val="left" w:pos="426"/>
        </w:tabs>
        <w:ind w:left="426" w:hanging="426"/>
        <w:jc w:val="both"/>
        <w:rPr>
          <w:rFonts w:ascii="Times New Roman" w:hAnsi="Times New Roman" w:cs="Times New Roman"/>
          <w:sz w:val="18"/>
          <w:szCs w:val="18"/>
        </w:rPr>
      </w:pPr>
      <w:r w:rsidRPr="00870D09">
        <w:rPr>
          <w:rFonts w:ascii="Times New Roman" w:hAnsi="Times New Roman"/>
          <w:sz w:val="18"/>
          <w:szCs w:val="18"/>
        </w:rPr>
        <w:t>Garantii</w:t>
      </w:r>
      <w:r w:rsidR="00141E52" w:rsidRPr="00870D09">
        <w:rPr>
          <w:rFonts w:ascii="Times New Roman" w:hAnsi="Times New Roman"/>
          <w:sz w:val="18"/>
          <w:szCs w:val="18"/>
        </w:rPr>
        <w:t xml:space="preserve"> ei kata</w:t>
      </w:r>
      <w:r w:rsidR="00C95E79" w:rsidRPr="00870D09">
        <w:rPr>
          <w:rFonts w:ascii="Times New Roman" w:hAnsi="Times New Roman"/>
          <w:sz w:val="18"/>
          <w:szCs w:val="18"/>
        </w:rPr>
        <w:t xml:space="preserve"> </w:t>
      </w:r>
      <w:r w:rsidRPr="00870D09">
        <w:rPr>
          <w:rFonts w:ascii="Times New Roman" w:hAnsi="Times New Roman"/>
          <w:sz w:val="18"/>
          <w:szCs w:val="18"/>
        </w:rPr>
        <w:t xml:space="preserve">Toote </w:t>
      </w:r>
      <w:r w:rsidR="00E90048" w:rsidRPr="00870D09">
        <w:rPr>
          <w:rFonts w:ascii="Times New Roman" w:hAnsi="Times New Roman"/>
          <w:sz w:val="18"/>
          <w:szCs w:val="18"/>
        </w:rPr>
        <w:t xml:space="preserve">või Tööde puuduste kõrvaldamisega </w:t>
      </w:r>
      <w:r w:rsidRPr="00870D09">
        <w:rPr>
          <w:rFonts w:ascii="Times New Roman" w:hAnsi="Times New Roman"/>
          <w:sz w:val="18"/>
          <w:szCs w:val="18"/>
        </w:rPr>
        <w:t>kaudselt seonduva</w:t>
      </w:r>
      <w:r w:rsidR="00EB539E" w:rsidRPr="00870D09">
        <w:rPr>
          <w:rFonts w:ascii="Times New Roman" w:hAnsi="Times New Roman"/>
          <w:sz w:val="18"/>
          <w:szCs w:val="18"/>
        </w:rPr>
        <w:t>te</w:t>
      </w:r>
      <w:r w:rsidRPr="00870D09">
        <w:rPr>
          <w:rFonts w:ascii="Times New Roman" w:hAnsi="Times New Roman"/>
          <w:sz w:val="18"/>
          <w:szCs w:val="18"/>
        </w:rPr>
        <w:t xml:space="preserve"> lisatoimingute</w:t>
      </w:r>
      <w:r w:rsidR="00722BE0" w:rsidRPr="00870D09">
        <w:rPr>
          <w:rFonts w:ascii="Times New Roman" w:eastAsiaTheme="minorHAnsi" w:hAnsi="Times New Roman"/>
          <w:sz w:val="18"/>
          <w:szCs w:val="18"/>
        </w:rPr>
        <w:t xml:space="preserve"> kulusid (nt Toodet ümbritseva pinna viimistlemine jms), mis ei ole otseselt Garantii korras Toote või Tööde puuduse kõrvaldamine</w:t>
      </w:r>
      <w:r w:rsidR="002D7658" w:rsidRPr="00870D09">
        <w:rPr>
          <w:rFonts w:ascii="Times New Roman" w:hAnsi="Times New Roman"/>
          <w:sz w:val="18"/>
          <w:szCs w:val="18"/>
        </w:rPr>
        <w:t>.</w:t>
      </w:r>
    </w:p>
    <w:p w:rsidR="00A247B7" w:rsidRPr="00870D09" w:rsidRDefault="00722BE0" w:rsidP="00A247B7">
      <w:pPr>
        <w:pStyle w:val="Default"/>
        <w:numPr>
          <w:ilvl w:val="1"/>
          <w:numId w:val="3"/>
        </w:numPr>
        <w:tabs>
          <w:tab w:val="left" w:pos="426"/>
        </w:tabs>
        <w:ind w:left="426" w:hanging="426"/>
        <w:jc w:val="both"/>
        <w:rPr>
          <w:rFonts w:ascii="Times New Roman" w:hAnsi="Times New Roman" w:cs="Times New Roman"/>
          <w:sz w:val="18"/>
          <w:szCs w:val="18"/>
        </w:rPr>
      </w:pPr>
      <w:r w:rsidRPr="00870D09">
        <w:rPr>
          <w:rFonts w:ascii="Times New Roman" w:eastAsiaTheme="minorHAnsi" w:hAnsi="Times New Roman"/>
          <w:sz w:val="18"/>
          <w:szCs w:val="18"/>
        </w:rPr>
        <w:t xml:space="preserve">Müüja ei vastuta </w:t>
      </w:r>
      <w:r w:rsidR="002D7658" w:rsidRPr="00870D09">
        <w:rPr>
          <w:rFonts w:ascii="Times New Roman" w:eastAsiaTheme="minorHAnsi" w:hAnsi="Times New Roman"/>
          <w:sz w:val="18"/>
          <w:szCs w:val="18"/>
        </w:rPr>
        <w:t xml:space="preserve">Garantii alusel </w:t>
      </w:r>
      <w:r w:rsidRPr="00870D09">
        <w:rPr>
          <w:rFonts w:ascii="Times New Roman" w:eastAsiaTheme="minorHAnsi" w:hAnsi="Times New Roman"/>
          <w:sz w:val="18"/>
          <w:szCs w:val="18"/>
        </w:rPr>
        <w:t xml:space="preserve">Tootel või Töödes ilmnenud puuduse kõrvaldamisega kolmandale isikule tekkinud kulude ega kahjude eest. </w:t>
      </w:r>
    </w:p>
    <w:p w:rsidR="0026092D" w:rsidRPr="00870D09" w:rsidRDefault="0026092D" w:rsidP="00945C00">
      <w:pPr>
        <w:pStyle w:val="Default"/>
        <w:numPr>
          <w:ilvl w:val="1"/>
          <w:numId w:val="3"/>
        </w:numPr>
        <w:tabs>
          <w:tab w:val="left" w:pos="426"/>
        </w:tabs>
        <w:ind w:left="426" w:hanging="426"/>
        <w:jc w:val="both"/>
        <w:rPr>
          <w:rFonts w:ascii="Times New Roman" w:hAnsi="Times New Roman" w:cs="Times New Roman"/>
          <w:sz w:val="18"/>
          <w:szCs w:val="18"/>
        </w:rPr>
      </w:pPr>
      <w:r w:rsidRPr="00870D09">
        <w:rPr>
          <w:rFonts w:ascii="Times New Roman" w:hAnsi="Times New Roman"/>
          <w:sz w:val="18"/>
          <w:szCs w:val="18"/>
        </w:rPr>
        <w:t>Kui Poolte vahel tekib vaidlus Toote ja Tööde Garantii alla kuuluvuse osas, on Poolel õigus nõuda sõltumatu eksperdi kaasamist. Pooled lepivad kokku eksperdis, kellele tehakse ülesandeks määrata kindlaks, kas Toote või Tööde puudus kuulub Garantii alla. Kui Pooled ei suuda eksperdi isikus kokku leppida, siis määrab kumbki Pool oma eksperdi ning Poolte poolt valitud eksperdid valivad lõplikult kasutatava eksperdi. Kui Poolte poolt valitud eksperdi hinnangul puudus Garantii alla</w:t>
      </w:r>
      <w:r w:rsidR="00EB539E" w:rsidRPr="00870D09">
        <w:rPr>
          <w:rFonts w:ascii="Times New Roman" w:hAnsi="Times New Roman"/>
          <w:sz w:val="18"/>
          <w:szCs w:val="18"/>
        </w:rPr>
        <w:t xml:space="preserve"> ei kuulu</w:t>
      </w:r>
      <w:r w:rsidRPr="00870D09">
        <w:rPr>
          <w:rFonts w:ascii="Times New Roman" w:hAnsi="Times New Roman"/>
          <w:sz w:val="18"/>
          <w:szCs w:val="18"/>
        </w:rPr>
        <w:t xml:space="preserve">, siis kannab eksperdi määramise ja tema tööga seotud kulud Ostja, vastasel juhul Müüja. </w:t>
      </w:r>
    </w:p>
    <w:p w:rsidR="00D346E7" w:rsidRPr="00EA0E29" w:rsidRDefault="00D346E7" w:rsidP="00945C00">
      <w:pPr>
        <w:ind w:left="426" w:hanging="426"/>
        <w:jc w:val="both"/>
        <w:rPr>
          <w:rFonts w:ascii="Times New Roman" w:hAnsi="Times New Roman"/>
          <w:b/>
          <w:sz w:val="20"/>
          <w:lang w:val="et-EE"/>
        </w:rPr>
      </w:pPr>
    </w:p>
    <w:p w:rsidR="00EA0E29" w:rsidRPr="00945C00" w:rsidRDefault="00EA0E29" w:rsidP="00945C00">
      <w:pPr>
        <w:pStyle w:val="ListParagraph"/>
        <w:numPr>
          <w:ilvl w:val="0"/>
          <w:numId w:val="3"/>
        </w:numPr>
        <w:ind w:left="426" w:hanging="426"/>
        <w:jc w:val="both"/>
        <w:rPr>
          <w:rFonts w:ascii="Times New Roman" w:hAnsi="Times New Roman"/>
          <w:b/>
          <w:sz w:val="20"/>
          <w:lang w:val="et-EE"/>
        </w:rPr>
      </w:pPr>
      <w:r w:rsidRPr="00945C00">
        <w:rPr>
          <w:rFonts w:ascii="Times New Roman" w:hAnsi="Times New Roman"/>
          <w:b/>
          <w:sz w:val="20"/>
          <w:lang w:val="et-EE"/>
        </w:rPr>
        <w:t>Täiendavad kasutus- ja hooldusjuhised</w:t>
      </w:r>
    </w:p>
    <w:p w:rsidR="007C1970" w:rsidRPr="00870D09" w:rsidRDefault="00EA0E29" w:rsidP="003B3FF7">
      <w:pPr>
        <w:pStyle w:val="ListParagraph"/>
        <w:numPr>
          <w:ilvl w:val="1"/>
          <w:numId w:val="3"/>
        </w:numPr>
        <w:ind w:left="426" w:hanging="426"/>
        <w:jc w:val="both"/>
        <w:rPr>
          <w:rFonts w:ascii="Times New Roman" w:hAnsi="Times New Roman"/>
          <w:bCs/>
          <w:sz w:val="18"/>
          <w:szCs w:val="18"/>
          <w:lang w:val="et-EE"/>
        </w:rPr>
      </w:pPr>
      <w:r w:rsidRPr="00870D09">
        <w:rPr>
          <w:rFonts w:ascii="Times New Roman" w:hAnsi="Times New Roman"/>
          <w:sz w:val="18"/>
          <w:szCs w:val="18"/>
          <w:lang w:val="et-EE"/>
        </w:rPr>
        <w:t>Ostjat on teavitatud, et Toote liikuvad osad määritakse/ õlitatakse koheselt peale Toote paigaldamist. Kui mingil põhjusel (nt garaaži</w:t>
      </w:r>
      <w:r w:rsidR="00CE544D">
        <w:rPr>
          <w:rFonts w:ascii="Times New Roman" w:hAnsi="Times New Roman"/>
          <w:sz w:val="18"/>
          <w:szCs w:val="18"/>
          <w:lang w:val="et-EE"/>
        </w:rPr>
        <w:t>/ruumi</w:t>
      </w:r>
      <w:r w:rsidRPr="00870D09">
        <w:rPr>
          <w:rFonts w:ascii="Times New Roman" w:hAnsi="Times New Roman"/>
          <w:sz w:val="18"/>
          <w:szCs w:val="18"/>
          <w:lang w:val="et-EE"/>
        </w:rPr>
        <w:t xml:space="preserve"> viimistlemisel tekkiv tolm õliga kokku puutudes moodustab massi, mis hiljem hoopis takistab ukse liikumist) ei ole otstarbekas kohe pa</w:t>
      </w:r>
      <w:r w:rsidR="00CE544D">
        <w:rPr>
          <w:rFonts w:ascii="Times New Roman" w:hAnsi="Times New Roman"/>
          <w:sz w:val="18"/>
          <w:szCs w:val="18"/>
          <w:lang w:val="et-EE"/>
        </w:rPr>
        <w:t>igaldusjärgselt Toodet määrida/</w:t>
      </w:r>
      <w:r w:rsidRPr="00870D09">
        <w:rPr>
          <w:rFonts w:ascii="Times New Roman" w:hAnsi="Times New Roman"/>
          <w:sz w:val="18"/>
          <w:szCs w:val="18"/>
          <w:lang w:val="et-EE"/>
        </w:rPr>
        <w:t>õlitada, siis hilisema väljakutsega kaasnevad kulud kannab Ostja ja vastavad tööd ei kuulu Garantii</w:t>
      </w:r>
      <w:r w:rsidR="00945C00" w:rsidRPr="00870D09">
        <w:rPr>
          <w:rFonts w:ascii="Times New Roman" w:hAnsi="Times New Roman"/>
          <w:sz w:val="18"/>
          <w:szCs w:val="18"/>
          <w:lang w:val="et-EE"/>
        </w:rPr>
        <w:t xml:space="preserve"> alusel tehtavate</w:t>
      </w:r>
      <w:r w:rsidRPr="00870D09">
        <w:rPr>
          <w:rFonts w:ascii="Times New Roman" w:hAnsi="Times New Roman"/>
          <w:sz w:val="18"/>
          <w:szCs w:val="18"/>
          <w:lang w:val="et-EE"/>
        </w:rPr>
        <w:t xml:space="preserve"> tööde alla.</w:t>
      </w:r>
    </w:p>
    <w:p w:rsidR="007C1970" w:rsidRPr="00870D09" w:rsidRDefault="007C1970" w:rsidP="003B3FF7">
      <w:pPr>
        <w:pStyle w:val="ListParagraph"/>
        <w:numPr>
          <w:ilvl w:val="1"/>
          <w:numId w:val="3"/>
        </w:numPr>
        <w:ind w:left="426" w:hanging="426"/>
        <w:jc w:val="both"/>
        <w:rPr>
          <w:rFonts w:ascii="Times New Roman" w:hAnsi="Times New Roman"/>
          <w:bCs/>
          <w:sz w:val="18"/>
          <w:szCs w:val="18"/>
          <w:lang w:val="et-EE"/>
        </w:rPr>
      </w:pPr>
      <w:r w:rsidRPr="00870D09">
        <w:rPr>
          <w:rFonts w:ascii="Times New Roman" w:hAnsi="Times New Roman"/>
          <w:sz w:val="18"/>
          <w:szCs w:val="18"/>
          <w:lang w:val="et-EE"/>
        </w:rPr>
        <w:t xml:space="preserve">Toodet on kasutatud üksnes sihtotstarbepäraselt, heaperemehelikult, vastavalt kasutusnõuetele ning üksnes tavapärastes kasutustingimustes (st Toodet ei ole kasutatud nõudlikes kasutusoludes, kus on liigne niiskus, kuivus, külmus, tuulisus, vibratsioon, kemikaalide aurud vms). </w:t>
      </w:r>
      <w:r w:rsidRPr="00870D09">
        <w:rPr>
          <w:rFonts w:ascii="Times New Roman" w:hAnsi="Times New Roman"/>
          <w:bCs/>
          <w:sz w:val="18"/>
          <w:szCs w:val="18"/>
          <w:lang w:val="et-EE"/>
        </w:rPr>
        <w:t xml:space="preserve">Ostja käesolevaga kinnitab, et on teadlik ja kohustub Toote edasimüümisel ka Toote omandajaid teavitama sellest, et kui Tooteks on sekstioonuks, siis juhul, kui see paigaldatakse tuulisesse paika, nt mere äärde, peab ukse sees olevat käiguust kasutama ettevaatlikult </w:t>
      </w:r>
      <w:r w:rsidR="003B3FF7" w:rsidRPr="00870D09">
        <w:rPr>
          <w:rFonts w:ascii="Times New Roman" w:hAnsi="Times New Roman"/>
          <w:bCs/>
          <w:sz w:val="18"/>
          <w:szCs w:val="18"/>
          <w:lang w:val="et-EE"/>
        </w:rPr>
        <w:t>ning</w:t>
      </w:r>
      <w:r w:rsidRPr="00870D09">
        <w:rPr>
          <w:rFonts w:ascii="Times New Roman" w:hAnsi="Times New Roman"/>
          <w:bCs/>
          <w:sz w:val="18"/>
          <w:szCs w:val="18"/>
          <w:lang w:val="et-EE"/>
        </w:rPr>
        <w:t xml:space="preserve"> peab jälgima, et tuul ei rebiks käiguust käest, mille tagajärjel võib käiguuks rebeneda hingede kohalt, samuti tuleb ukse sulgemisel hoida käega vastu, et liiga tugeva sulgumise korral ei saaks kannatada käiguukse hinged, lukk, sulgur ja muud detailid. Samuti</w:t>
      </w:r>
      <w:r w:rsidR="00055158">
        <w:rPr>
          <w:rFonts w:ascii="Times New Roman" w:hAnsi="Times New Roman"/>
          <w:bCs/>
          <w:sz w:val="18"/>
          <w:szCs w:val="18"/>
          <w:lang w:val="et-EE"/>
        </w:rPr>
        <w:t>,</w:t>
      </w:r>
      <w:r w:rsidRPr="00870D09">
        <w:rPr>
          <w:rFonts w:ascii="Times New Roman" w:hAnsi="Times New Roman"/>
          <w:bCs/>
          <w:sz w:val="18"/>
          <w:szCs w:val="18"/>
          <w:lang w:val="et-EE"/>
        </w:rPr>
        <w:t xml:space="preserve"> kui sektsioonuks paigaldatakse niiskesse või keemilisse keskkonda (nt veisefarmid, sigalad, kemikaali töötlemis</w:t>
      </w:r>
      <w:r w:rsidR="002866A2">
        <w:rPr>
          <w:rFonts w:ascii="Times New Roman" w:hAnsi="Times New Roman"/>
          <w:bCs/>
          <w:sz w:val="18"/>
          <w:szCs w:val="18"/>
          <w:lang w:val="et-EE"/>
        </w:rPr>
        <w:t>- või ladustamisruumid jne)</w:t>
      </w:r>
      <w:r w:rsidR="00055158">
        <w:rPr>
          <w:rFonts w:ascii="Times New Roman" w:hAnsi="Times New Roman"/>
          <w:bCs/>
          <w:sz w:val="18"/>
          <w:szCs w:val="18"/>
          <w:lang w:val="et-EE"/>
        </w:rPr>
        <w:t>,</w:t>
      </w:r>
      <w:r w:rsidR="002866A2">
        <w:rPr>
          <w:rFonts w:ascii="Times New Roman" w:hAnsi="Times New Roman"/>
          <w:bCs/>
          <w:sz w:val="18"/>
          <w:szCs w:val="18"/>
          <w:lang w:val="et-EE"/>
        </w:rPr>
        <w:t xml:space="preserve"> </w:t>
      </w:r>
      <w:r w:rsidRPr="00870D09">
        <w:rPr>
          <w:rFonts w:ascii="Times New Roman" w:hAnsi="Times New Roman"/>
          <w:bCs/>
          <w:sz w:val="18"/>
          <w:szCs w:val="18"/>
          <w:lang w:val="et-EE"/>
        </w:rPr>
        <w:t>siis on tõsine oht, et mõne aja möödudes kõik tsinkitud detail</w:t>
      </w:r>
      <w:r w:rsidR="00055158">
        <w:rPr>
          <w:rFonts w:ascii="Times New Roman" w:hAnsi="Times New Roman"/>
          <w:bCs/>
          <w:sz w:val="18"/>
          <w:szCs w:val="18"/>
          <w:lang w:val="et-EE"/>
        </w:rPr>
        <w:t>i</w:t>
      </w:r>
      <w:r w:rsidRPr="00870D09">
        <w:rPr>
          <w:rFonts w:ascii="Times New Roman" w:hAnsi="Times New Roman"/>
          <w:bCs/>
          <w:sz w:val="18"/>
          <w:szCs w:val="18"/>
          <w:lang w:val="et-EE"/>
        </w:rPr>
        <w:t>d hakkavad keskkonna mõjust tingituna oksüdeeruma ning metallist detailid roostetama. Nendes kohtades soovitab Standoor Eesti OÜ kasutada roosteva</w:t>
      </w:r>
      <w:r w:rsidR="002866A2">
        <w:rPr>
          <w:rFonts w:ascii="Times New Roman" w:hAnsi="Times New Roman"/>
          <w:bCs/>
          <w:sz w:val="18"/>
          <w:szCs w:val="18"/>
          <w:lang w:val="et-EE"/>
        </w:rPr>
        <w:t>ba</w:t>
      </w:r>
      <w:r w:rsidRPr="00870D09">
        <w:rPr>
          <w:rFonts w:ascii="Times New Roman" w:hAnsi="Times New Roman"/>
          <w:bCs/>
          <w:sz w:val="18"/>
          <w:szCs w:val="18"/>
          <w:lang w:val="et-EE"/>
        </w:rPr>
        <w:t>st</w:t>
      </w:r>
      <w:r w:rsidR="002866A2">
        <w:rPr>
          <w:rFonts w:ascii="Times New Roman" w:hAnsi="Times New Roman"/>
          <w:bCs/>
          <w:sz w:val="18"/>
          <w:szCs w:val="18"/>
          <w:lang w:val="et-EE"/>
        </w:rPr>
        <w:t xml:space="preserve"> materjalist</w:t>
      </w:r>
      <w:r w:rsidRPr="00870D09">
        <w:rPr>
          <w:rFonts w:ascii="Times New Roman" w:hAnsi="Times New Roman"/>
          <w:bCs/>
          <w:sz w:val="18"/>
          <w:szCs w:val="18"/>
          <w:lang w:val="et-EE"/>
        </w:rPr>
        <w:t xml:space="preserve"> detaile.</w:t>
      </w:r>
    </w:p>
    <w:p w:rsidR="007C1970" w:rsidRPr="00945C00" w:rsidRDefault="007C1970" w:rsidP="003B3FF7">
      <w:pPr>
        <w:pStyle w:val="ListParagraph"/>
        <w:ind w:left="426"/>
        <w:jc w:val="both"/>
        <w:rPr>
          <w:rFonts w:ascii="Times New Roman" w:hAnsi="Times New Roman"/>
          <w:bCs/>
          <w:sz w:val="20"/>
          <w:lang w:val="et-EE"/>
        </w:rPr>
      </w:pPr>
    </w:p>
    <w:p w:rsidR="00870D09" w:rsidRDefault="00870D09" w:rsidP="003D2232">
      <w:pPr>
        <w:jc w:val="both"/>
        <w:rPr>
          <w:rFonts w:ascii="Times New Roman" w:hAnsi="Times New Roman"/>
          <w:b/>
          <w:bCs/>
          <w:sz w:val="20"/>
          <w:lang w:val="et-EE"/>
        </w:rPr>
      </w:pPr>
    </w:p>
    <w:p w:rsidR="00870D09" w:rsidRDefault="00D346E7" w:rsidP="003D2232">
      <w:pPr>
        <w:jc w:val="both"/>
        <w:rPr>
          <w:rFonts w:ascii="Times New Roman" w:hAnsi="Times New Roman"/>
          <w:b/>
          <w:bCs/>
          <w:sz w:val="20"/>
          <w:lang w:val="et-EE"/>
        </w:rPr>
      </w:pPr>
      <w:r w:rsidRPr="00EC0AF3">
        <w:rPr>
          <w:rFonts w:ascii="Times New Roman" w:hAnsi="Times New Roman"/>
          <w:b/>
          <w:bCs/>
          <w:sz w:val="20"/>
          <w:lang w:val="et-EE"/>
        </w:rPr>
        <w:t>Garantii küsimustes</w:t>
      </w:r>
      <w:r w:rsidR="00F56016" w:rsidRPr="00EC0AF3">
        <w:rPr>
          <w:rFonts w:ascii="Times New Roman" w:hAnsi="Times New Roman"/>
          <w:b/>
          <w:bCs/>
          <w:sz w:val="20"/>
          <w:lang w:val="et-EE"/>
        </w:rPr>
        <w:t>, samuti hoolduslepingu sõlmimise soovi osas,</w:t>
      </w:r>
      <w:r w:rsidRPr="00EC0AF3">
        <w:rPr>
          <w:rFonts w:ascii="Times New Roman" w:hAnsi="Times New Roman"/>
          <w:b/>
          <w:bCs/>
          <w:sz w:val="20"/>
          <w:lang w:val="et-EE"/>
        </w:rPr>
        <w:t xml:space="preserve"> </w:t>
      </w:r>
      <w:r w:rsidR="00EB539E" w:rsidRPr="00EC0AF3">
        <w:rPr>
          <w:rFonts w:ascii="Times New Roman" w:hAnsi="Times New Roman"/>
          <w:b/>
          <w:bCs/>
          <w:sz w:val="20"/>
          <w:lang w:val="et-EE"/>
        </w:rPr>
        <w:t xml:space="preserve">palub Müüja </w:t>
      </w:r>
      <w:r w:rsidR="002D7658" w:rsidRPr="00EC0AF3">
        <w:rPr>
          <w:rFonts w:ascii="Times New Roman" w:hAnsi="Times New Roman"/>
          <w:b/>
          <w:bCs/>
          <w:sz w:val="20"/>
          <w:lang w:val="et-EE"/>
        </w:rPr>
        <w:t xml:space="preserve">võtta ühendust </w:t>
      </w:r>
      <w:r w:rsidRPr="00EC0AF3">
        <w:rPr>
          <w:rFonts w:ascii="Times New Roman" w:hAnsi="Times New Roman"/>
          <w:b/>
          <w:bCs/>
          <w:sz w:val="20"/>
          <w:lang w:val="et-EE"/>
        </w:rPr>
        <w:t>Standoor Eesti OÜ klienditeenindusega</w:t>
      </w:r>
      <w:r w:rsidR="00EB539E" w:rsidRPr="00EC0AF3">
        <w:rPr>
          <w:rFonts w:ascii="Times New Roman" w:hAnsi="Times New Roman"/>
          <w:b/>
          <w:bCs/>
          <w:sz w:val="20"/>
          <w:lang w:val="et-EE"/>
        </w:rPr>
        <w:t xml:space="preserve">: aadress </w:t>
      </w:r>
      <w:r w:rsidRPr="00EC0AF3">
        <w:rPr>
          <w:rFonts w:ascii="Times New Roman" w:hAnsi="Times New Roman"/>
          <w:b/>
          <w:bCs/>
          <w:sz w:val="20"/>
          <w:lang w:val="et-EE"/>
        </w:rPr>
        <w:t>Aiandi</w:t>
      </w:r>
      <w:r w:rsidR="00EC0AF3">
        <w:rPr>
          <w:rFonts w:ascii="Times New Roman" w:hAnsi="Times New Roman"/>
          <w:b/>
          <w:bCs/>
          <w:sz w:val="20"/>
          <w:lang w:val="et-EE"/>
        </w:rPr>
        <w:t xml:space="preserve"> põik 1</w:t>
      </w:r>
      <w:r w:rsidRPr="00EC0AF3">
        <w:rPr>
          <w:rFonts w:ascii="Times New Roman" w:hAnsi="Times New Roman"/>
          <w:b/>
          <w:bCs/>
          <w:sz w:val="20"/>
          <w:lang w:val="et-EE"/>
        </w:rPr>
        <w:t>, 740</w:t>
      </w:r>
      <w:r w:rsidR="00EC0AF3">
        <w:rPr>
          <w:rFonts w:ascii="Times New Roman" w:hAnsi="Times New Roman"/>
          <w:b/>
          <w:bCs/>
          <w:sz w:val="20"/>
          <w:lang w:val="et-EE"/>
        </w:rPr>
        <w:t>10</w:t>
      </w:r>
      <w:r w:rsidRPr="00EC0AF3">
        <w:rPr>
          <w:rFonts w:ascii="Times New Roman" w:hAnsi="Times New Roman"/>
          <w:b/>
          <w:bCs/>
          <w:sz w:val="20"/>
          <w:lang w:val="et-EE"/>
        </w:rPr>
        <w:t xml:space="preserve"> Viimsi, telefon 600 8930, faks 609 1420, </w:t>
      </w:r>
    </w:p>
    <w:p w:rsidR="00D346E7" w:rsidRPr="00EC0AF3" w:rsidRDefault="00EB539E" w:rsidP="003D2232">
      <w:pPr>
        <w:jc w:val="both"/>
        <w:rPr>
          <w:rFonts w:ascii="Times New Roman" w:hAnsi="Times New Roman"/>
          <w:b/>
          <w:bCs/>
          <w:sz w:val="20"/>
          <w:lang w:val="et-EE"/>
        </w:rPr>
      </w:pPr>
      <w:r w:rsidRPr="00EC0AF3">
        <w:rPr>
          <w:rFonts w:ascii="Times New Roman" w:hAnsi="Times New Roman"/>
          <w:b/>
          <w:bCs/>
          <w:sz w:val="20"/>
          <w:lang w:val="et-EE"/>
        </w:rPr>
        <w:t>e</w:t>
      </w:r>
      <w:r w:rsidR="00D346E7" w:rsidRPr="00EC0AF3">
        <w:rPr>
          <w:rFonts w:ascii="Times New Roman" w:hAnsi="Times New Roman"/>
          <w:b/>
          <w:bCs/>
          <w:sz w:val="20"/>
          <w:lang w:val="et-EE"/>
        </w:rPr>
        <w:t xml:space="preserve">-mail: </w:t>
      </w:r>
      <w:hyperlink r:id="rId9" w:history="1">
        <w:r w:rsidR="00D346E7" w:rsidRPr="00EC0AF3">
          <w:rPr>
            <w:rStyle w:val="Hyperlink"/>
            <w:rFonts w:ascii="Times New Roman" w:hAnsi="Times New Roman"/>
            <w:b/>
            <w:bCs/>
            <w:sz w:val="20"/>
            <w:lang w:val="et-EE"/>
          </w:rPr>
          <w:t>info@standoor.ee</w:t>
        </w:r>
      </w:hyperlink>
      <w:r w:rsidR="00D346E7" w:rsidRPr="00EC0AF3">
        <w:rPr>
          <w:rFonts w:ascii="Times New Roman" w:hAnsi="Times New Roman"/>
          <w:b/>
          <w:bCs/>
          <w:sz w:val="20"/>
          <w:lang w:val="et-EE"/>
        </w:rPr>
        <w:t>.</w:t>
      </w:r>
    </w:p>
    <w:p w:rsidR="00D346E7" w:rsidRPr="00DF4912" w:rsidRDefault="00D346E7" w:rsidP="003D2232">
      <w:pPr>
        <w:tabs>
          <w:tab w:val="left" w:pos="5760"/>
        </w:tabs>
        <w:jc w:val="both"/>
        <w:rPr>
          <w:rFonts w:ascii="Times New Roman" w:hAnsi="Times New Roman"/>
          <w:bCs/>
          <w:sz w:val="20"/>
          <w:lang w:val="et-EE"/>
        </w:rPr>
      </w:pPr>
    </w:p>
    <w:p w:rsidR="00CD40B3" w:rsidRDefault="00CD40B3" w:rsidP="00F47DAD">
      <w:pPr>
        <w:tabs>
          <w:tab w:val="left" w:pos="5760"/>
        </w:tabs>
        <w:jc w:val="both"/>
        <w:rPr>
          <w:rFonts w:ascii="Times New Roman" w:hAnsi="Times New Roman"/>
          <w:bCs/>
          <w:sz w:val="20"/>
          <w:lang w:val="et-EE"/>
        </w:rPr>
      </w:pPr>
    </w:p>
    <w:p w:rsidR="00CD40B3" w:rsidRDefault="00CD40B3" w:rsidP="00F47DAD">
      <w:pPr>
        <w:tabs>
          <w:tab w:val="left" w:pos="5760"/>
        </w:tabs>
        <w:jc w:val="both"/>
        <w:rPr>
          <w:rFonts w:ascii="Times New Roman" w:hAnsi="Times New Roman"/>
          <w:bCs/>
          <w:sz w:val="20"/>
          <w:lang w:val="et-EE"/>
        </w:rPr>
      </w:pPr>
    </w:p>
    <w:p w:rsidR="00D346E7" w:rsidRPr="00AC0B11" w:rsidRDefault="002D7658" w:rsidP="00F47DAD">
      <w:pPr>
        <w:tabs>
          <w:tab w:val="left" w:pos="5760"/>
        </w:tabs>
        <w:jc w:val="both"/>
        <w:rPr>
          <w:rFonts w:ascii="Times New Roman" w:hAnsi="Times New Roman"/>
          <w:bCs/>
          <w:sz w:val="20"/>
          <w:lang w:val="et-EE"/>
        </w:rPr>
      </w:pPr>
      <w:r>
        <w:rPr>
          <w:rFonts w:ascii="Times New Roman" w:hAnsi="Times New Roman"/>
          <w:bCs/>
          <w:sz w:val="20"/>
          <w:lang w:val="et-EE"/>
        </w:rPr>
        <w:tab/>
      </w:r>
      <w:r>
        <w:rPr>
          <w:rFonts w:ascii="Times New Roman" w:hAnsi="Times New Roman"/>
          <w:bCs/>
          <w:sz w:val="20"/>
          <w:lang w:val="et-EE"/>
        </w:rPr>
        <w:tab/>
      </w:r>
      <w:r>
        <w:rPr>
          <w:rFonts w:ascii="Times New Roman" w:hAnsi="Times New Roman"/>
          <w:bCs/>
          <w:sz w:val="20"/>
          <w:lang w:val="et-EE"/>
        </w:rPr>
        <w:tab/>
      </w:r>
    </w:p>
    <w:p w:rsidR="003B3A28" w:rsidRPr="00AC0B11" w:rsidRDefault="003B3A28">
      <w:pPr>
        <w:tabs>
          <w:tab w:val="left" w:pos="5760"/>
        </w:tabs>
        <w:jc w:val="both"/>
        <w:rPr>
          <w:rFonts w:ascii="Times New Roman" w:hAnsi="Times New Roman"/>
          <w:bCs/>
          <w:sz w:val="20"/>
          <w:lang w:val="et-EE"/>
        </w:rPr>
      </w:pPr>
    </w:p>
    <w:sectPr w:rsidR="003B3A28" w:rsidRPr="00AC0B11" w:rsidSect="00A51DCC">
      <w:footerReference w:type="default" r:id="rId10"/>
      <w:pgSz w:w="11906" w:h="16838"/>
      <w:pgMar w:top="540" w:right="1134" w:bottom="5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6A" w:rsidRDefault="0066116A" w:rsidP="003D20C2">
      <w:r>
        <w:separator/>
      </w:r>
    </w:p>
  </w:endnote>
  <w:endnote w:type="continuationSeparator" w:id="0">
    <w:p w:rsidR="0066116A" w:rsidRDefault="0066116A" w:rsidP="003D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79455"/>
      <w:docPartObj>
        <w:docPartGallery w:val="Page Numbers (Bottom of Page)"/>
        <w:docPartUnique/>
      </w:docPartObj>
    </w:sdtPr>
    <w:sdtEndPr/>
    <w:sdtContent>
      <w:p w:rsidR="003D20C2" w:rsidRDefault="003D20C2">
        <w:pPr>
          <w:pStyle w:val="Footer"/>
          <w:jc w:val="center"/>
        </w:pPr>
        <w:r>
          <w:fldChar w:fldCharType="begin"/>
        </w:r>
        <w:r>
          <w:instrText>PAGE   \* MERGEFORMAT</w:instrText>
        </w:r>
        <w:r>
          <w:fldChar w:fldCharType="separate"/>
        </w:r>
        <w:r w:rsidR="00AF04B7" w:rsidRPr="00AF04B7">
          <w:rPr>
            <w:noProof/>
            <w:lang w:val="et-EE"/>
          </w:rPr>
          <w:t>1</w:t>
        </w:r>
        <w:r>
          <w:fldChar w:fldCharType="end"/>
        </w:r>
      </w:p>
    </w:sdtContent>
  </w:sdt>
  <w:p w:rsidR="003D20C2" w:rsidRDefault="003D2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6A" w:rsidRDefault="0066116A" w:rsidP="003D20C2">
      <w:r>
        <w:separator/>
      </w:r>
    </w:p>
  </w:footnote>
  <w:footnote w:type="continuationSeparator" w:id="0">
    <w:p w:rsidR="0066116A" w:rsidRDefault="0066116A" w:rsidP="003D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220"/>
    <w:multiLevelType w:val="multilevel"/>
    <w:tmpl w:val="F0FEE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DB752F"/>
    <w:multiLevelType w:val="multilevel"/>
    <w:tmpl w:val="02305BF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4F34BD"/>
    <w:multiLevelType w:val="multilevel"/>
    <w:tmpl w:val="2E0AC3B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FD71C4"/>
    <w:multiLevelType w:val="hybridMultilevel"/>
    <w:tmpl w:val="5C4A1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1806D75"/>
    <w:multiLevelType w:val="hybridMultilevel"/>
    <w:tmpl w:val="5AE2F9C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1D50E8C"/>
    <w:multiLevelType w:val="multilevel"/>
    <w:tmpl w:val="7D2EE6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6756E56"/>
    <w:multiLevelType w:val="multilevel"/>
    <w:tmpl w:val="D0F4C61E"/>
    <w:lvl w:ilvl="0">
      <w:start w:val="1"/>
      <w:numFmt w:val="decimal"/>
      <w:pStyle w:val="Heading11"/>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800"/>
        </w:tabs>
        <w:ind w:left="1800" w:hanging="720"/>
      </w:pPr>
      <w:rPr>
        <w:rFonts w:hint="default"/>
        <w:lang w:val="et-EE"/>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E7"/>
    <w:rsid w:val="00002327"/>
    <w:rsid w:val="000345B9"/>
    <w:rsid w:val="00037259"/>
    <w:rsid w:val="000516DD"/>
    <w:rsid w:val="00055158"/>
    <w:rsid w:val="00066407"/>
    <w:rsid w:val="000807C7"/>
    <w:rsid w:val="00083B2C"/>
    <w:rsid w:val="000A040A"/>
    <w:rsid w:val="000B6290"/>
    <w:rsid w:val="00141E52"/>
    <w:rsid w:val="00177B29"/>
    <w:rsid w:val="001B13A6"/>
    <w:rsid w:val="001D49E5"/>
    <w:rsid w:val="00206C26"/>
    <w:rsid w:val="00213B41"/>
    <w:rsid w:val="00240E87"/>
    <w:rsid w:val="0026092D"/>
    <w:rsid w:val="002616C0"/>
    <w:rsid w:val="00262F74"/>
    <w:rsid w:val="002866A2"/>
    <w:rsid w:val="002A473D"/>
    <w:rsid w:val="002D7658"/>
    <w:rsid w:val="002E213A"/>
    <w:rsid w:val="003228D4"/>
    <w:rsid w:val="00330F57"/>
    <w:rsid w:val="0036447F"/>
    <w:rsid w:val="003B3A28"/>
    <w:rsid w:val="003B3FF7"/>
    <w:rsid w:val="003D20C2"/>
    <w:rsid w:val="003D2232"/>
    <w:rsid w:val="003D370E"/>
    <w:rsid w:val="003D6113"/>
    <w:rsid w:val="003E26FB"/>
    <w:rsid w:val="003E3410"/>
    <w:rsid w:val="00496265"/>
    <w:rsid w:val="004C4EE7"/>
    <w:rsid w:val="004D39AF"/>
    <w:rsid w:val="00502E05"/>
    <w:rsid w:val="005072ED"/>
    <w:rsid w:val="00517C8A"/>
    <w:rsid w:val="0052397C"/>
    <w:rsid w:val="00576CA4"/>
    <w:rsid w:val="005B66C3"/>
    <w:rsid w:val="0066116A"/>
    <w:rsid w:val="006672DC"/>
    <w:rsid w:val="00675EA5"/>
    <w:rsid w:val="00682A7C"/>
    <w:rsid w:val="006A63A1"/>
    <w:rsid w:val="006C2014"/>
    <w:rsid w:val="006E448D"/>
    <w:rsid w:val="006F130E"/>
    <w:rsid w:val="007033CC"/>
    <w:rsid w:val="0070796B"/>
    <w:rsid w:val="00714A98"/>
    <w:rsid w:val="00722BE0"/>
    <w:rsid w:val="00723984"/>
    <w:rsid w:val="00747C90"/>
    <w:rsid w:val="00754A27"/>
    <w:rsid w:val="00757109"/>
    <w:rsid w:val="0076237E"/>
    <w:rsid w:val="007665AA"/>
    <w:rsid w:val="00786FE0"/>
    <w:rsid w:val="007A24CA"/>
    <w:rsid w:val="007B47B4"/>
    <w:rsid w:val="007B6D6B"/>
    <w:rsid w:val="007C1970"/>
    <w:rsid w:val="007D509C"/>
    <w:rsid w:val="007F0096"/>
    <w:rsid w:val="0082734D"/>
    <w:rsid w:val="0085611E"/>
    <w:rsid w:val="008564DC"/>
    <w:rsid w:val="00870D09"/>
    <w:rsid w:val="008742C8"/>
    <w:rsid w:val="008860EB"/>
    <w:rsid w:val="008A350F"/>
    <w:rsid w:val="008A3ADE"/>
    <w:rsid w:val="008A3F47"/>
    <w:rsid w:val="008C2C79"/>
    <w:rsid w:val="008E3417"/>
    <w:rsid w:val="009444FD"/>
    <w:rsid w:val="00945C00"/>
    <w:rsid w:val="00946FF9"/>
    <w:rsid w:val="009B4347"/>
    <w:rsid w:val="009C139F"/>
    <w:rsid w:val="009E4362"/>
    <w:rsid w:val="009E6C24"/>
    <w:rsid w:val="00A01113"/>
    <w:rsid w:val="00A247B7"/>
    <w:rsid w:val="00A36956"/>
    <w:rsid w:val="00A42A9A"/>
    <w:rsid w:val="00AC0B11"/>
    <w:rsid w:val="00AC33CB"/>
    <w:rsid w:val="00AC36DA"/>
    <w:rsid w:val="00AF04B7"/>
    <w:rsid w:val="00AF150D"/>
    <w:rsid w:val="00BE720A"/>
    <w:rsid w:val="00C41E31"/>
    <w:rsid w:val="00C95141"/>
    <w:rsid w:val="00C95E79"/>
    <w:rsid w:val="00CD40B3"/>
    <w:rsid w:val="00CE544D"/>
    <w:rsid w:val="00CE5FC8"/>
    <w:rsid w:val="00D23E83"/>
    <w:rsid w:val="00D2647C"/>
    <w:rsid w:val="00D322C9"/>
    <w:rsid w:val="00D346E7"/>
    <w:rsid w:val="00D5546F"/>
    <w:rsid w:val="00D61F1C"/>
    <w:rsid w:val="00D76AD1"/>
    <w:rsid w:val="00D813BE"/>
    <w:rsid w:val="00DA7A3F"/>
    <w:rsid w:val="00DF4912"/>
    <w:rsid w:val="00E0158B"/>
    <w:rsid w:val="00E132DE"/>
    <w:rsid w:val="00E223B2"/>
    <w:rsid w:val="00E33701"/>
    <w:rsid w:val="00E6622B"/>
    <w:rsid w:val="00E90048"/>
    <w:rsid w:val="00EA0E29"/>
    <w:rsid w:val="00EB539E"/>
    <w:rsid w:val="00EC0AF3"/>
    <w:rsid w:val="00ED3EEE"/>
    <w:rsid w:val="00EF739B"/>
    <w:rsid w:val="00F01ADD"/>
    <w:rsid w:val="00F31443"/>
    <w:rsid w:val="00F47DAD"/>
    <w:rsid w:val="00F5000A"/>
    <w:rsid w:val="00F56016"/>
    <w:rsid w:val="00F60BF3"/>
    <w:rsid w:val="00F957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E7"/>
    <w:pPr>
      <w:spacing w:after="0" w:line="240" w:lineRule="auto"/>
    </w:pPr>
    <w:rPr>
      <w:rFonts w:ascii="Garamond" w:eastAsia="Times New Roman" w:hAnsi="Garamond" w:cs="Times New Roman"/>
      <w:szCs w:val="20"/>
      <w:lang w:val="en-GB"/>
    </w:rPr>
  </w:style>
  <w:style w:type="paragraph" w:styleId="Heading1">
    <w:name w:val="heading 1"/>
    <w:basedOn w:val="Normal"/>
    <w:next w:val="Normal"/>
    <w:link w:val="Heading1Char"/>
    <w:uiPriority w:val="9"/>
    <w:qFormat/>
    <w:rsid w:val="00D32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D346E7"/>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346E7"/>
    <w:rPr>
      <w:rFonts w:ascii="Times New Roman" w:eastAsia="Times New Roman" w:hAnsi="Times New Roman" w:cs="Times New Roman"/>
      <w:b/>
      <w:bCs/>
      <w:sz w:val="24"/>
      <w:szCs w:val="20"/>
      <w:lang w:val="en-GB"/>
    </w:rPr>
  </w:style>
  <w:style w:type="character" w:styleId="Hyperlink">
    <w:name w:val="Hyperlink"/>
    <w:rsid w:val="00D346E7"/>
    <w:rPr>
      <w:color w:val="0000FF"/>
      <w:u w:val="single"/>
    </w:rPr>
  </w:style>
  <w:style w:type="paragraph" w:customStyle="1" w:styleId="Default">
    <w:name w:val="Default"/>
    <w:rsid w:val="00D346E7"/>
    <w:pPr>
      <w:autoSpaceDE w:val="0"/>
      <w:autoSpaceDN w:val="0"/>
      <w:adjustRightInd w:val="0"/>
      <w:spacing w:after="0" w:line="240" w:lineRule="auto"/>
    </w:pPr>
    <w:rPr>
      <w:rFonts w:ascii="Calibri" w:eastAsia="Times New Roman" w:hAnsi="Calibri" w:cs="Calibri"/>
      <w:color w:val="000000"/>
      <w:sz w:val="24"/>
      <w:szCs w:val="24"/>
      <w:lang w:eastAsia="et-EE"/>
    </w:rPr>
  </w:style>
  <w:style w:type="character" w:styleId="CommentReference">
    <w:name w:val="annotation reference"/>
    <w:basedOn w:val="DefaultParagraphFont"/>
    <w:uiPriority w:val="99"/>
    <w:semiHidden/>
    <w:unhideWhenUsed/>
    <w:rsid w:val="00D61F1C"/>
    <w:rPr>
      <w:sz w:val="16"/>
      <w:szCs w:val="16"/>
    </w:rPr>
  </w:style>
  <w:style w:type="paragraph" w:styleId="CommentText">
    <w:name w:val="annotation text"/>
    <w:basedOn w:val="Normal"/>
    <w:link w:val="CommentTextChar"/>
    <w:uiPriority w:val="99"/>
    <w:unhideWhenUsed/>
    <w:rsid w:val="00D61F1C"/>
    <w:rPr>
      <w:sz w:val="20"/>
    </w:rPr>
  </w:style>
  <w:style w:type="character" w:customStyle="1" w:styleId="CommentTextChar">
    <w:name w:val="Comment Text Char"/>
    <w:basedOn w:val="DefaultParagraphFont"/>
    <w:link w:val="CommentText"/>
    <w:uiPriority w:val="99"/>
    <w:rsid w:val="00D61F1C"/>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1F1C"/>
    <w:rPr>
      <w:b/>
      <w:bCs/>
    </w:rPr>
  </w:style>
  <w:style w:type="character" w:customStyle="1" w:styleId="CommentSubjectChar">
    <w:name w:val="Comment Subject Char"/>
    <w:basedOn w:val="CommentTextChar"/>
    <w:link w:val="CommentSubject"/>
    <w:uiPriority w:val="99"/>
    <w:semiHidden/>
    <w:rsid w:val="00D61F1C"/>
    <w:rPr>
      <w:rFonts w:ascii="Garamond" w:eastAsia="Times New Roman" w:hAnsi="Garamond" w:cs="Times New Roman"/>
      <w:b/>
      <w:bCs/>
      <w:sz w:val="20"/>
      <w:szCs w:val="20"/>
      <w:lang w:val="en-GB"/>
    </w:rPr>
  </w:style>
  <w:style w:type="paragraph" w:styleId="BalloonText">
    <w:name w:val="Balloon Text"/>
    <w:basedOn w:val="Normal"/>
    <w:link w:val="BalloonTextChar"/>
    <w:uiPriority w:val="99"/>
    <w:semiHidden/>
    <w:unhideWhenUsed/>
    <w:rsid w:val="00D61F1C"/>
    <w:rPr>
      <w:rFonts w:ascii="Tahoma" w:hAnsi="Tahoma" w:cs="Tahoma"/>
      <w:sz w:val="16"/>
      <w:szCs w:val="16"/>
    </w:rPr>
  </w:style>
  <w:style w:type="character" w:customStyle="1" w:styleId="BalloonTextChar">
    <w:name w:val="Balloon Text Char"/>
    <w:basedOn w:val="DefaultParagraphFont"/>
    <w:link w:val="BalloonText"/>
    <w:uiPriority w:val="99"/>
    <w:semiHidden/>
    <w:rsid w:val="00D61F1C"/>
    <w:rPr>
      <w:rFonts w:ascii="Tahoma" w:eastAsia="Times New Roman" w:hAnsi="Tahoma" w:cs="Tahoma"/>
      <w:sz w:val="16"/>
      <w:szCs w:val="16"/>
      <w:lang w:val="en-GB"/>
    </w:rPr>
  </w:style>
  <w:style w:type="paragraph" w:styleId="ListParagraph">
    <w:name w:val="List Paragraph"/>
    <w:basedOn w:val="Normal"/>
    <w:uiPriority w:val="34"/>
    <w:qFormat/>
    <w:rsid w:val="00946FF9"/>
    <w:pPr>
      <w:ind w:left="720"/>
      <w:contextualSpacing/>
    </w:pPr>
  </w:style>
  <w:style w:type="paragraph" w:customStyle="1" w:styleId="Heading11">
    <w:name w:val="Heading 11"/>
    <w:basedOn w:val="Heading1"/>
    <w:autoRedefine/>
    <w:rsid w:val="00D322C9"/>
    <w:pPr>
      <w:keepLines w:val="0"/>
      <w:numPr>
        <w:numId w:val="4"/>
      </w:numPr>
      <w:tabs>
        <w:tab w:val="clear" w:pos="720"/>
        <w:tab w:val="num" w:pos="360"/>
      </w:tabs>
      <w:spacing w:before="0"/>
      <w:ind w:left="0" w:hanging="720"/>
      <w:jc w:val="both"/>
    </w:pPr>
    <w:rPr>
      <w:rFonts w:ascii="Times New Roman" w:eastAsia="Times New Roman" w:hAnsi="Times New Roman" w:cs="Times New Roman"/>
      <w:color w:val="auto"/>
      <w:kern w:val="32"/>
      <w:sz w:val="22"/>
      <w:szCs w:val="22"/>
      <w:lang w:val="et-EE"/>
    </w:rPr>
  </w:style>
  <w:style w:type="character" w:customStyle="1" w:styleId="Heading1Char">
    <w:name w:val="Heading 1 Char"/>
    <w:basedOn w:val="DefaultParagraphFont"/>
    <w:link w:val="Heading1"/>
    <w:uiPriority w:val="9"/>
    <w:rsid w:val="00D322C9"/>
    <w:rPr>
      <w:rFonts w:asciiTheme="majorHAnsi" w:eastAsiaTheme="majorEastAsia" w:hAnsiTheme="majorHAnsi" w:cstheme="majorBidi"/>
      <w:b/>
      <w:bCs/>
      <w:color w:val="365F91" w:themeColor="accent1" w:themeShade="BF"/>
      <w:sz w:val="28"/>
      <w:szCs w:val="28"/>
      <w:lang w:val="en-GB"/>
    </w:rPr>
  </w:style>
  <w:style w:type="paragraph" w:styleId="Revision">
    <w:name w:val="Revision"/>
    <w:hidden/>
    <w:uiPriority w:val="99"/>
    <w:semiHidden/>
    <w:rsid w:val="00AC0B11"/>
    <w:pPr>
      <w:spacing w:after="0" w:line="240" w:lineRule="auto"/>
    </w:pPr>
    <w:rPr>
      <w:rFonts w:ascii="Garamond" w:eastAsia="Times New Roman" w:hAnsi="Garamond" w:cs="Times New Roman"/>
      <w:szCs w:val="20"/>
      <w:lang w:val="en-GB"/>
    </w:rPr>
  </w:style>
  <w:style w:type="paragraph" w:styleId="Header">
    <w:name w:val="header"/>
    <w:basedOn w:val="Normal"/>
    <w:link w:val="HeaderChar"/>
    <w:uiPriority w:val="99"/>
    <w:unhideWhenUsed/>
    <w:rsid w:val="003D20C2"/>
    <w:pPr>
      <w:tabs>
        <w:tab w:val="center" w:pos="4536"/>
        <w:tab w:val="right" w:pos="9072"/>
      </w:tabs>
    </w:pPr>
  </w:style>
  <w:style w:type="character" w:customStyle="1" w:styleId="HeaderChar">
    <w:name w:val="Header Char"/>
    <w:basedOn w:val="DefaultParagraphFont"/>
    <w:link w:val="Header"/>
    <w:uiPriority w:val="99"/>
    <w:rsid w:val="003D20C2"/>
    <w:rPr>
      <w:rFonts w:ascii="Garamond" w:eastAsia="Times New Roman" w:hAnsi="Garamond" w:cs="Times New Roman"/>
      <w:szCs w:val="20"/>
      <w:lang w:val="en-GB"/>
    </w:rPr>
  </w:style>
  <w:style w:type="paragraph" w:styleId="Footer">
    <w:name w:val="footer"/>
    <w:basedOn w:val="Normal"/>
    <w:link w:val="FooterChar"/>
    <w:uiPriority w:val="99"/>
    <w:unhideWhenUsed/>
    <w:rsid w:val="003D20C2"/>
    <w:pPr>
      <w:tabs>
        <w:tab w:val="center" w:pos="4536"/>
        <w:tab w:val="right" w:pos="9072"/>
      </w:tabs>
    </w:pPr>
  </w:style>
  <w:style w:type="character" w:customStyle="1" w:styleId="FooterChar">
    <w:name w:val="Footer Char"/>
    <w:basedOn w:val="DefaultParagraphFont"/>
    <w:link w:val="Footer"/>
    <w:uiPriority w:val="99"/>
    <w:rsid w:val="003D20C2"/>
    <w:rPr>
      <w:rFonts w:ascii="Garamond" w:eastAsia="Times New Roman" w:hAnsi="Garamond"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E7"/>
    <w:pPr>
      <w:spacing w:after="0" w:line="240" w:lineRule="auto"/>
    </w:pPr>
    <w:rPr>
      <w:rFonts w:ascii="Garamond" w:eastAsia="Times New Roman" w:hAnsi="Garamond" w:cs="Times New Roman"/>
      <w:szCs w:val="20"/>
      <w:lang w:val="en-GB"/>
    </w:rPr>
  </w:style>
  <w:style w:type="paragraph" w:styleId="Heading1">
    <w:name w:val="heading 1"/>
    <w:basedOn w:val="Normal"/>
    <w:next w:val="Normal"/>
    <w:link w:val="Heading1Char"/>
    <w:uiPriority w:val="9"/>
    <w:qFormat/>
    <w:rsid w:val="00D32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D346E7"/>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346E7"/>
    <w:rPr>
      <w:rFonts w:ascii="Times New Roman" w:eastAsia="Times New Roman" w:hAnsi="Times New Roman" w:cs="Times New Roman"/>
      <w:b/>
      <w:bCs/>
      <w:sz w:val="24"/>
      <w:szCs w:val="20"/>
      <w:lang w:val="en-GB"/>
    </w:rPr>
  </w:style>
  <w:style w:type="character" w:styleId="Hyperlink">
    <w:name w:val="Hyperlink"/>
    <w:rsid w:val="00D346E7"/>
    <w:rPr>
      <w:color w:val="0000FF"/>
      <w:u w:val="single"/>
    </w:rPr>
  </w:style>
  <w:style w:type="paragraph" w:customStyle="1" w:styleId="Default">
    <w:name w:val="Default"/>
    <w:rsid w:val="00D346E7"/>
    <w:pPr>
      <w:autoSpaceDE w:val="0"/>
      <w:autoSpaceDN w:val="0"/>
      <w:adjustRightInd w:val="0"/>
      <w:spacing w:after="0" w:line="240" w:lineRule="auto"/>
    </w:pPr>
    <w:rPr>
      <w:rFonts w:ascii="Calibri" w:eastAsia="Times New Roman" w:hAnsi="Calibri" w:cs="Calibri"/>
      <w:color w:val="000000"/>
      <w:sz w:val="24"/>
      <w:szCs w:val="24"/>
      <w:lang w:eastAsia="et-EE"/>
    </w:rPr>
  </w:style>
  <w:style w:type="character" w:styleId="CommentReference">
    <w:name w:val="annotation reference"/>
    <w:basedOn w:val="DefaultParagraphFont"/>
    <w:uiPriority w:val="99"/>
    <w:semiHidden/>
    <w:unhideWhenUsed/>
    <w:rsid w:val="00D61F1C"/>
    <w:rPr>
      <w:sz w:val="16"/>
      <w:szCs w:val="16"/>
    </w:rPr>
  </w:style>
  <w:style w:type="paragraph" w:styleId="CommentText">
    <w:name w:val="annotation text"/>
    <w:basedOn w:val="Normal"/>
    <w:link w:val="CommentTextChar"/>
    <w:uiPriority w:val="99"/>
    <w:unhideWhenUsed/>
    <w:rsid w:val="00D61F1C"/>
    <w:rPr>
      <w:sz w:val="20"/>
    </w:rPr>
  </w:style>
  <w:style w:type="character" w:customStyle="1" w:styleId="CommentTextChar">
    <w:name w:val="Comment Text Char"/>
    <w:basedOn w:val="DefaultParagraphFont"/>
    <w:link w:val="CommentText"/>
    <w:uiPriority w:val="99"/>
    <w:rsid w:val="00D61F1C"/>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1F1C"/>
    <w:rPr>
      <w:b/>
      <w:bCs/>
    </w:rPr>
  </w:style>
  <w:style w:type="character" w:customStyle="1" w:styleId="CommentSubjectChar">
    <w:name w:val="Comment Subject Char"/>
    <w:basedOn w:val="CommentTextChar"/>
    <w:link w:val="CommentSubject"/>
    <w:uiPriority w:val="99"/>
    <w:semiHidden/>
    <w:rsid w:val="00D61F1C"/>
    <w:rPr>
      <w:rFonts w:ascii="Garamond" w:eastAsia="Times New Roman" w:hAnsi="Garamond" w:cs="Times New Roman"/>
      <w:b/>
      <w:bCs/>
      <w:sz w:val="20"/>
      <w:szCs w:val="20"/>
      <w:lang w:val="en-GB"/>
    </w:rPr>
  </w:style>
  <w:style w:type="paragraph" w:styleId="BalloonText">
    <w:name w:val="Balloon Text"/>
    <w:basedOn w:val="Normal"/>
    <w:link w:val="BalloonTextChar"/>
    <w:uiPriority w:val="99"/>
    <w:semiHidden/>
    <w:unhideWhenUsed/>
    <w:rsid w:val="00D61F1C"/>
    <w:rPr>
      <w:rFonts w:ascii="Tahoma" w:hAnsi="Tahoma" w:cs="Tahoma"/>
      <w:sz w:val="16"/>
      <w:szCs w:val="16"/>
    </w:rPr>
  </w:style>
  <w:style w:type="character" w:customStyle="1" w:styleId="BalloonTextChar">
    <w:name w:val="Balloon Text Char"/>
    <w:basedOn w:val="DefaultParagraphFont"/>
    <w:link w:val="BalloonText"/>
    <w:uiPriority w:val="99"/>
    <w:semiHidden/>
    <w:rsid w:val="00D61F1C"/>
    <w:rPr>
      <w:rFonts w:ascii="Tahoma" w:eastAsia="Times New Roman" w:hAnsi="Tahoma" w:cs="Tahoma"/>
      <w:sz w:val="16"/>
      <w:szCs w:val="16"/>
      <w:lang w:val="en-GB"/>
    </w:rPr>
  </w:style>
  <w:style w:type="paragraph" w:styleId="ListParagraph">
    <w:name w:val="List Paragraph"/>
    <w:basedOn w:val="Normal"/>
    <w:uiPriority w:val="34"/>
    <w:qFormat/>
    <w:rsid w:val="00946FF9"/>
    <w:pPr>
      <w:ind w:left="720"/>
      <w:contextualSpacing/>
    </w:pPr>
  </w:style>
  <w:style w:type="paragraph" w:customStyle="1" w:styleId="Heading11">
    <w:name w:val="Heading 11"/>
    <w:basedOn w:val="Heading1"/>
    <w:autoRedefine/>
    <w:rsid w:val="00D322C9"/>
    <w:pPr>
      <w:keepLines w:val="0"/>
      <w:numPr>
        <w:numId w:val="4"/>
      </w:numPr>
      <w:tabs>
        <w:tab w:val="clear" w:pos="720"/>
        <w:tab w:val="num" w:pos="360"/>
      </w:tabs>
      <w:spacing w:before="0"/>
      <w:ind w:left="0" w:hanging="720"/>
      <w:jc w:val="both"/>
    </w:pPr>
    <w:rPr>
      <w:rFonts w:ascii="Times New Roman" w:eastAsia="Times New Roman" w:hAnsi="Times New Roman" w:cs="Times New Roman"/>
      <w:color w:val="auto"/>
      <w:kern w:val="32"/>
      <w:sz w:val="22"/>
      <w:szCs w:val="22"/>
      <w:lang w:val="et-EE"/>
    </w:rPr>
  </w:style>
  <w:style w:type="character" w:customStyle="1" w:styleId="Heading1Char">
    <w:name w:val="Heading 1 Char"/>
    <w:basedOn w:val="DefaultParagraphFont"/>
    <w:link w:val="Heading1"/>
    <w:uiPriority w:val="9"/>
    <w:rsid w:val="00D322C9"/>
    <w:rPr>
      <w:rFonts w:asciiTheme="majorHAnsi" w:eastAsiaTheme="majorEastAsia" w:hAnsiTheme="majorHAnsi" w:cstheme="majorBidi"/>
      <w:b/>
      <w:bCs/>
      <w:color w:val="365F91" w:themeColor="accent1" w:themeShade="BF"/>
      <w:sz w:val="28"/>
      <w:szCs w:val="28"/>
      <w:lang w:val="en-GB"/>
    </w:rPr>
  </w:style>
  <w:style w:type="paragraph" w:styleId="Revision">
    <w:name w:val="Revision"/>
    <w:hidden/>
    <w:uiPriority w:val="99"/>
    <w:semiHidden/>
    <w:rsid w:val="00AC0B11"/>
    <w:pPr>
      <w:spacing w:after="0" w:line="240" w:lineRule="auto"/>
    </w:pPr>
    <w:rPr>
      <w:rFonts w:ascii="Garamond" w:eastAsia="Times New Roman" w:hAnsi="Garamond" w:cs="Times New Roman"/>
      <w:szCs w:val="20"/>
      <w:lang w:val="en-GB"/>
    </w:rPr>
  </w:style>
  <w:style w:type="paragraph" w:styleId="Header">
    <w:name w:val="header"/>
    <w:basedOn w:val="Normal"/>
    <w:link w:val="HeaderChar"/>
    <w:uiPriority w:val="99"/>
    <w:unhideWhenUsed/>
    <w:rsid w:val="003D20C2"/>
    <w:pPr>
      <w:tabs>
        <w:tab w:val="center" w:pos="4536"/>
        <w:tab w:val="right" w:pos="9072"/>
      </w:tabs>
    </w:pPr>
  </w:style>
  <w:style w:type="character" w:customStyle="1" w:styleId="HeaderChar">
    <w:name w:val="Header Char"/>
    <w:basedOn w:val="DefaultParagraphFont"/>
    <w:link w:val="Header"/>
    <w:uiPriority w:val="99"/>
    <w:rsid w:val="003D20C2"/>
    <w:rPr>
      <w:rFonts w:ascii="Garamond" w:eastAsia="Times New Roman" w:hAnsi="Garamond" w:cs="Times New Roman"/>
      <w:szCs w:val="20"/>
      <w:lang w:val="en-GB"/>
    </w:rPr>
  </w:style>
  <w:style w:type="paragraph" w:styleId="Footer">
    <w:name w:val="footer"/>
    <w:basedOn w:val="Normal"/>
    <w:link w:val="FooterChar"/>
    <w:uiPriority w:val="99"/>
    <w:unhideWhenUsed/>
    <w:rsid w:val="003D20C2"/>
    <w:pPr>
      <w:tabs>
        <w:tab w:val="center" w:pos="4536"/>
        <w:tab w:val="right" w:pos="9072"/>
      </w:tabs>
    </w:pPr>
  </w:style>
  <w:style w:type="character" w:customStyle="1" w:styleId="FooterChar">
    <w:name w:val="Footer Char"/>
    <w:basedOn w:val="DefaultParagraphFont"/>
    <w:link w:val="Footer"/>
    <w:uiPriority w:val="99"/>
    <w:rsid w:val="003D20C2"/>
    <w:rPr>
      <w:rFonts w:ascii="Garamond" w:eastAsia="Times New Roman" w:hAnsi="Garamond"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0133">
      <w:bodyDiv w:val="1"/>
      <w:marLeft w:val="0"/>
      <w:marRight w:val="0"/>
      <w:marTop w:val="0"/>
      <w:marBottom w:val="0"/>
      <w:divBdr>
        <w:top w:val="none" w:sz="0" w:space="0" w:color="auto"/>
        <w:left w:val="none" w:sz="0" w:space="0" w:color="auto"/>
        <w:bottom w:val="none" w:sz="0" w:space="0" w:color="auto"/>
        <w:right w:val="none" w:sz="0" w:space="0" w:color="auto"/>
      </w:divBdr>
    </w:div>
    <w:div w:id="739789583">
      <w:bodyDiv w:val="1"/>
      <w:marLeft w:val="0"/>
      <w:marRight w:val="0"/>
      <w:marTop w:val="0"/>
      <w:marBottom w:val="0"/>
      <w:divBdr>
        <w:top w:val="none" w:sz="0" w:space="0" w:color="auto"/>
        <w:left w:val="none" w:sz="0" w:space="0" w:color="auto"/>
        <w:bottom w:val="none" w:sz="0" w:space="0" w:color="auto"/>
        <w:right w:val="none" w:sz="0" w:space="0" w:color="auto"/>
      </w:divBdr>
    </w:div>
    <w:div w:id="1685204570">
      <w:bodyDiv w:val="1"/>
      <w:marLeft w:val="0"/>
      <w:marRight w:val="0"/>
      <w:marTop w:val="0"/>
      <w:marBottom w:val="0"/>
      <w:divBdr>
        <w:top w:val="none" w:sz="0" w:space="0" w:color="auto"/>
        <w:left w:val="none" w:sz="0" w:space="0" w:color="auto"/>
        <w:bottom w:val="none" w:sz="0" w:space="0" w:color="auto"/>
        <w:right w:val="none" w:sz="0" w:space="0" w:color="auto"/>
      </w:divBdr>
    </w:div>
    <w:div w:id="19380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standoo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D974-7AFB-41D6-BF39-CE071208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1508</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Rödl &amp; Partner</dc:creator>
  <cp:lastModifiedBy>Standoor</cp:lastModifiedBy>
  <cp:revision>27</cp:revision>
  <cp:lastPrinted>2012-03-22T14:55:00Z</cp:lastPrinted>
  <dcterms:created xsi:type="dcterms:W3CDTF">2012-05-27T08:09:00Z</dcterms:created>
  <dcterms:modified xsi:type="dcterms:W3CDTF">2012-11-20T20:59:00Z</dcterms:modified>
</cp:coreProperties>
</file>